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006451" w14:textId="1A912E09" w:rsidR="004D5193" w:rsidRDefault="00530A73" w:rsidP="00530A73">
      <w:pPr>
        <w:jc w:val="center"/>
      </w:pPr>
      <w:r w:rsidRPr="00590C26">
        <w:rPr>
          <w:rFonts w:ascii="Calibri" w:eastAsia="Times New Roman" w:hAnsi="Calibri" w:cs="Calibri"/>
          <w:noProof/>
        </w:rPr>
        <w:drawing>
          <wp:inline distT="0" distB="0" distL="0" distR="0" wp14:anchorId="52E07E9F" wp14:editId="096679AC">
            <wp:extent cx="2925450" cy="1014209"/>
            <wp:effectExtent l="0" t="0" r="8255" b="0"/>
            <wp:docPr id="1" name="Imagen 1" descr="Icono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IconoDescripción generada automáticament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60137" cy="1026234"/>
                    </a:xfrm>
                    <a:prstGeom prst="rect">
                      <a:avLst/>
                    </a:prstGeom>
                    <a:noFill/>
                    <a:ln>
                      <a:noFill/>
                    </a:ln>
                  </pic:spPr>
                </pic:pic>
              </a:graphicData>
            </a:graphic>
          </wp:inline>
        </w:drawing>
      </w:r>
    </w:p>
    <w:p w14:paraId="4E9FCA50" w14:textId="6321497F" w:rsidR="00530A73" w:rsidRDefault="00530A73" w:rsidP="00530A73">
      <w:pPr>
        <w:jc w:val="center"/>
      </w:pPr>
    </w:p>
    <w:p w14:paraId="1333D3F7" w14:textId="77777777" w:rsidR="00530A73" w:rsidRPr="00590C26" w:rsidRDefault="00530A73" w:rsidP="00530A73">
      <w:pPr>
        <w:autoSpaceDE w:val="0"/>
        <w:autoSpaceDN w:val="0"/>
        <w:adjustRightInd w:val="0"/>
        <w:spacing w:after="0" w:line="240" w:lineRule="auto"/>
        <w:jc w:val="center"/>
        <w:rPr>
          <w:rFonts w:ascii="SegoeUI-Regular" w:hAnsi="SegoeUI-Regular" w:cs="SegoeUI-Regular"/>
          <w:b/>
          <w:bCs/>
          <w:color w:val="262626" w:themeColor="text1" w:themeTint="D9"/>
          <w:sz w:val="30"/>
          <w:szCs w:val="30"/>
        </w:rPr>
      </w:pPr>
      <w:r w:rsidRPr="00590C26">
        <w:rPr>
          <w:rFonts w:ascii="SegoeUI-Regular" w:hAnsi="SegoeUI-Regular" w:cs="SegoeUI-Regular"/>
          <w:b/>
          <w:bCs/>
          <w:color w:val="262626" w:themeColor="text1" w:themeTint="D9"/>
          <w:sz w:val="30"/>
          <w:szCs w:val="30"/>
        </w:rPr>
        <w:t>MootComp 2020 4ta Edición virtual</w:t>
      </w:r>
    </w:p>
    <w:p w14:paraId="1EF7AA79" w14:textId="77777777" w:rsidR="00530A73" w:rsidRDefault="00530A73" w:rsidP="00530A73">
      <w:pPr>
        <w:autoSpaceDE w:val="0"/>
        <w:autoSpaceDN w:val="0"/>
        <w:adjustRightInd w:val="0"/>
        <w:spacing w:after="0" w:line="240" w:lineRule="auto"/>
        <w:jc w:val="center"/>
        <w:rPr>
          <w:rFonts w:ascii="SegoeUI-Regular" w:hAnsi="SegoeUI-Regular" w:cs="SegoeUI-Regular"/>
          <w:color w:val="262626" w:themeColor="text1" w:themeTint="D9"/>
          <w:sz w:val="26"/>
          <w:szCs w:val="26"/>
        </w:rPr>
      </w:pPr>
      <w:r>
        <w:rPr>
          <w:rFonts w:ascii="SegoeUI-Regular" w:hAnsi="SegoeUI-Regular" w:cs="SegoeUI-Regular"/>
          <w:color w:val="262626" w:themeColor="text1" w:themeTint="D9"/>
          <w:sz w:val="26"/>
          <w:szCs w:val="26"/>
        </w:rPr>
        <w:t>Comprometidos por una educación de excelencia interdisciplinaria</w:t>
      </w:r>
    </w:p>
    <w:p w14:paraId="1E539FE7" w14:textId="77777777" w:rsidR="00530A73" w:rsidRDefault="00530A73" w:rsidP="00530A73">
      <w:pPr>
        <w:autoSpaceDE w:val="0"/>
        <w:autoSpaceDN w:val="0"/>
        <w:adjustRightInd w:val="0"/>
        <w:spacing w:after="0" w:line="240" w:lineRule="auto"/>
        <w:jc w:val="center"/>
        <w:rPr>
          <w:rFonts w:ascii="SegoeUI-Regular" w:hAnsi="SegoeUI-Regular" w:cs="SegoeUI-Regular"/>
          <w:color w:val="262626" w:themeColor="text1" w:themeTint="D9"/>
          <w:sz w:val="26"/>
          <w:szCs w:val="26"/>
        </w:rPr>
      </w:pPr>
    </w:p>
    <w:p w14:paraId="0F0D7AFC" w14:textId="092A2063" w:rsidR="00530A73" w:rsidRDefault="00530A73" w:rsidP="00530A73">
      <w:pPr>
        <w:jc w:val="center"/>
      </w:pPr>
    </w:p>
    <w:p w14:paraId="40505DB9" w14:textId="77777777" w:rsidR="00530A73" w:rsidRDefault="00530A73" w:rsidP="00530A73">
      <w:pPr>
        <w:autoSpaceDE w:val="0"/>
        <w:autoSpaceDN w:val="0"/>
        <w:adjustRightInd w:val="0"/>
        <w:spacing w:after="0" w:line="240" w:lineRule="auto"/>
        <w:jc w:val="both"/>
        <w:rPr>
          <w:rFonts w:ascii="SegoeUI-Regular" w:hAnsi="SegoeUI-Regular" w:cs="SegoeUI-Regular"/>
          <w:color w:val="262626" w:themeColor="text1" w:themeTint="D9"/>
          <w:sz w:val="26"/>
          <w:szCs w:val="26"/>
        </w:rPr>
      </w:pPr>
      <w:r w:rsidRPr="00590C26">
        <w:rPr>
          <w:rFonts w:ascii="SegoeUI-Regular" w:hAnsi="SegoeUI-Regular" w:cs="SegoeUI-Regular"/>
          <w:color w:val="262626" w:themeColor="text1" w:themeTint="D9"/>
          <w:sz w:val="26"/>
          <w:szCs w:val="26"/>
        </w:rPr>
        <w:t xml:space="preserve">El </w:t>
      </w:r>
      <w:r>
        <w:rPr>
          <w:rFonts w:ascii="SegoeUI-Regular" w:hAnsi="SegoeUI-Regular" w:cs="SegoeUI-Regular"/>
          <w:b/>
          <w:bCs/>
          <w:color w:val="262626" w:themeColor="text1" w:themeTint="D9"/>
          <w:sz w:val="26"/>
          <w:szCs w:val="26"/>
        </w:rPr>
        <w:t>6</w:t>
      </w:r>
      <w:r w:rsidRPr="00590C26">
        <w:rPr>
          <w:rFonts w:ascii="SegoeUI-Regular" w:hAnsi="SegoeUI-Regular" w:cs="SegoeUI-Regular"/>
          <w:b/>
          <w:bCs/>
          <w:color w:val="262626" w:themeColor="text1" w:themeTint="D9"/>
          <w:sz w:val="26"/>
          <w:szCs w:val="26"/>
        </w:rPr>
        <w:t xml:space="preserve"> de noviembre</w:t>
      </w:r>
      <w:r w:rsidRPr="00590C26">
        <w:rPr>
          <w:rFonts w:ascii="SegoeUI-Regular" w:hAnsi="SegoeUI-Regular" w:cs="SegoeUI-Regular"/>
          <w:color w:val="262626" w:themeColor="text1" w:themeTint="D9"/>
          <w:sz w:val="26"/>
          <w:szCs w:val="26"/>
        </w:rPr>
        <w:t xml:space="preserve"> </w:t>
      </w:r>
      <w:r>
        <w:rPr>
          <w:rFonts w:ascii="SegoeUI-Regular" w:hAnsi="SegoeUI-Regular" w:cs="SegoeUI-Regular"/>
          <w:color w:val="262626" w:themeColor="text1" w:themeTint="D9"/>
          <w:sz w:val="26"/>
          <w:szCs w:val="26"/>
        </w:rPr>
        <w:t>concluyó</w:t>
      </w:r>
      <w:r w:rsidRPr="00590C26">
        <w:rPr>
          <w:rFonts w:ascii="SegoeUI-Regular" w:hAnsi="SegoeUI-Regular" w:cs="SegoeUI-Regular"/>
          <w:color w:val="262626" w:themeColor="text1" w:themeTint="D9"/>
          <w:sz w:val="26"/>
          <w:szCs w:val="26"/>
        </w:rPr>
        <w:t xml:space="preserve"> la cuarta edición virtual del </w:t>
      </w:r>
      <w:r w:rsidRPr="00C442DD">
        <w:rPr>
          <w:rFonts w:ascii="SegoeUI-Regular" w:hAnsi="SegoeUI-Regular" w:cs="SegoeUI-Regular"/>
          <w:b/>
          <w:bCs/>
          <w:color w:val="262626" w:themeColor="text1" w:themeTint="D9"/>
          <w:sz w:val="26"/>
          <w:szCs w:val="26"/>
        </w:rPr>
        <w:t>MootComp®</w:t>
      </w:r>
      <w:r w:rsidRPr="00590C26">
        <w:rPr>
          <w:rFonts w:ascii="SegoeUI-Regular" w:hAnsi="SegoeUI-Regular" w:cs="SegoeUI-Regular"/>
          <w:color w:val="262626" w:themeColor="text1" w:themeTint="D9"/>
          <w:sz w:val="26"/>
          <w:szCs w:val="26"/>
        </w:rPr>
        <w:t xml:space="preserve">, concurso en materia de competencia económica dirigido a estudiantes de derecho y economía de toda </w:t>
      </w:r>
      <w:r>
        <w:rPr>
          <w:rFonts w:ascii="SegoeUI-Regular" w:hAnsi="SegoeUI-Regular" w:cs="SegoeUI-Regular"/>
          <w:color w:val="262626" w:themeColor="text1" w:themeTint="D9"/>
          <w:sz w:val="26"/>
          <w:szCs w:val="26"/>
        </w:rPr>
        <w:t>Latinoamérica. En</w:t>
      </w:r>
      <w:r w:rsidRPr="00590C26">
        <w:rPr>
          <w:rFonts w:ascii="SegoeUI-Regular" w:hAnsi="SegoeUI-Regular" w:cs="SegoeUI-Regular"/>
          <w:color w:val="262626" w:themeColor="text1" w:themeTint="D9"/>
          <w:sz w:val="26"/>
          <w:szCs w:val="26"/>
        </w:rPr>
        <w:t xml:space="preserve"> esta </w:t>
      </w:r>
      <w:r>
        <w:rPr>
          <w:rFonts w:ascii="SegoeUI-Regular" w:hAnsi="SegoeUI-Regular" w:cs="SegoeUI-Regular"/>
          <w:color w:val="262626" w:themeColor="text1" w:themeTint="D9"/>
          <w:sz w:val="26"/>
          <w:szCs w:val="26"/>
        </w:rPr>
        <w:t>ocasión</w:t>
      </w:r>
      <w:r w:rsidRPr="00590C26">
        <w:rPr>
          <w:rFonts w:ascii="SegoeUI-Regular" w:hAnsi="SegoeUI-Regular" w:cs="SegoeUI-Regular"/>
          <w:color w:val="262626" w:themeColor="text1" w:themeTint="D9"/>
          <w:sz w:val="26"/>
          <w:szCs w:val="26"/>
        </w:rPr>
        <w:t xml:space="preserve"> contamos con la participación de </w:t>
      </w:r>
      <w:r>
        <w:rPr>
          <w:rFonts w:ascii="SegoeUI-Regular" w:hAnsi="SegoeUI-Regular" w:cs="SegoeUI-Regular"/>
          <w:color w:val="262626" w:themeColor="text1" w:themeTint="D9"/>
          <w:sz w:val="26"/>
          <w:szCs w:val="26"/>
        </w:rPr>
        <w:t xml:space="preserve">equipos de </w:t>
      </w:r>
      <w:r w:rsidRPr="00590C26">
        <w:rPr>
          <w:rFonts w:ascii="SegoeUI-Regular" w:hAnsi="SegoeUI-Regular" w:cs="SegoeUI-Regular"/>
          <w:color w:val="262626" w:themeColor="text1" w:themeTint="D9"/>
          <w:sz w:val="26"/>
          <w:szCs w:val="26"/>
        </w:rPr>
        <w:t xml:space="preserve">3 países, Perú, Argentina y México. </w:t>
      </w:r>
    </w:p>
    <w:p w14:paraId="302923AC" w14:textId="371AB61E" w:rsidR="00530A73" w:rsidRDefault="00530A73" w:rsidP="00530A73"/>
    <w:p w14:paraId="46ACA70F" w14:textId="0229711E" w:rsidR="00530A73" w:rsidRDefault="00530A73" w:rsidP="00530A73">
      <w:pPr>
        <w:autoSpaceDE w:val="0"/>
        <w:autoSpaceDN w:val="0"/>
        <w:adjustRightInd w:val="0"/>
        <w:spacing w:after="0" w:line="240" w:lineRule="auto"/>
        <w:jc w:val="both"/>
        <w:rPr>
          <w:rFonts w:ascii="SegoeUI-Regular" w:hAnsi="SegoeUI-Regular" w:cs="SegoeUI-Regular"/>
          <w:color w:val="262626" w:themeColor="text1" w:themeTint="D9"/>
          <w:sz w:val="26"/>
          <w:szCs w:val="26"/>
        </w:rPr>
      </w:pPr>
      <w:r>
        <w:rPr>
          <w:rFonts w:ascii="SegoeUI-Regular" w:hAnsi="SegoeUI-Regular" w:cs="SegoeUI-Regular"/>
          <w:color w:val="262626" w:themeColor="text1" w:themeTint="D9"/>
          <w:sz w:val="26"/>
          <w:szCs w:val="26"/>
        </w:rPr>
        <w:t xml:space="preserve">El </w:t>
      </w:r>
      <w:r w:rsidR="00C442DD" w:rsidRPr="00C442DD">
        <w:rPr>
          <w:rFonts w:ascii="SegoeUI-Regular" w:hAnsi="SegoeUI-Regular" w:cs="SegoeUI-Regular"/>
          <w:b/>
          <w:bCs/>
          <w:color w:val="262626" w:themeColor="text1" w:themeTint="D9"/>
          <w:sz w:val="26"/>
          <w:szCs w:val="26"/>
        </w:rPr>
        <w:t>MootComp®</w:t>
      </w:r>
      <w:r>
        <w:rPr>
          <w:rFonts w:ascii="SegoeUI-Regular" w:hAnsi="SegoeUI-Regular" w:cs="SegoeUI-Regular"/>
          <w:color w:val="262626" w:themeColor="text1" w:themeTint="D9"/>
          <w:sz w:val="26"/>
          <w:szCs w:val="26"/>
        </w:rPr>
        <w:t xml:space="preserve"> </w:t>
      </w:r>
      <w:r w:rsidRPr="00590C26">
        <w:rPr>
          <w:rFonts w:ascii="SegoeUI-Regular" w:hAnsi="SegoeUI-Regular" w:cs="SegoeUI-Regular"/>
          <w:color w:val="262626" w:themeColor="text1" w:themeTint="D9"/>
          <w:sz w:val="26"/>
          <w:szCs w:val="26"/>
        </w:rPr>
        <w:t xml:space="preserve">busca fomentar la educación de excelencia </w:t>
      </w:r>
      <w:r>
        <w:rPr>
          <w:rFonts w:ascii="SegoeUI-Regular" w:hAnsi="SegoeUI-Regular" w:cs="SegoeUI-Regular"/>
          <w:color w:val="262626" w:themeColor="text1" w:themeTint="D9"/>
          <w:sz w:val="26"/>
          <w:szCs w:val="26"/>
        </w:rPr>
        <w:t xml:space="preserve">interdisciplinaria </w:t>
      </w:r>
      <w:r w:rsidRPr="00590C26">
        <w:rPr>
          <w:rFonts w:ascii="SegoeUI-Regular" w:hAnsi="SegoeUI-Regular" w:cs="SegoeUI-Regular"/>
          <w:color w:val="262626" w:themeColor="text1" w:themeTint="D9"/>
          <w:sz w:val="26"/>
          <w:szCs w:val="26"/>
        </w:rPr>
        <w:t>y el conocimiento en materia de competencia económica</w:t>
      </w:r>
      <w:r>
        <w:rPr>
          <w:rFonts w:ascii="SegoeUI-Regular" w:hAnsi="SegoeUI-Regular" w:cs="SegoeUI-Regular"/>
          <w:color w:val="262626" w:themeColor="text1" w:themeTint="D9"/>
          <w:sz w:val="26"/>
          <w:szCs w:val="26"/>
        </w:rPr>
        <w:t xml:space="preserve"> y este año también en energía</w:t>
      </w:r>
      <w:r w:rsidRPr="00590C26">
        <w:rPr>
          <w:rFonts w:ascii="SegoeUI-Regular" w:hAnsi="SegoeUI-Regular" w:cs="SegoeUI-Regular"/>
          <w:color w:val="262626" w:themeColor="text1" w:themeTint="D9"/>
          <w:sz w:val="26"/>
          <w:szCs w:val="26"/>
        </w:rPr>
        <w:t xml:space="preserve">, así como brindar una experiencia única a los alumnos que les permita tener un impacto significativo en su carrera profesional. El </w:t>
      </w:r>
      <w:r w:rsidRPr="001B6034">
        <w:rPr>
          <w:rFonts w:ascii="SegoeUI-Regular" w:hAnsi="SegoeUI-Regular" w:cs="SegoeUI-Regular"/>
          <w:b/>
          <w:bCs/>
          <w:color w:val="262626" w:themeColor="text1" w:themeTint="D9"/>
          <w:sz w:val="26"/>
          <w:szCs w:val="26"/>
        </w:rPr>
        <w:t>MootComp®</w:t>
      </w:r>
      <w:r w:rsidRPr="00590C26">
        <w:rPr>
          <w:rFonts w:ascii="SegoeUI-Regular" w:hAnsi="SegoeUI-Regular" w:cs="SegoeUI-Regular"/>
          <w:color w:val="262626" w:themeColor="text1" w:themeTint="D9"/>
          <w:sz w:val="26"/>
          <w:szCs w:val="26"/>
        </w:rPr>
        <w:t xml:space="preserve"> busca posicionarse como un foro para la discusión académica de temas de interés y relevancia en México.</w:t>
      </w:r>
    </w:p>
    <w:p w14:paraId="64E36CBA" w14:textId="03CEFA82" w:rsidR="00530A73" w:rsidRDefault="00530A73" w:rsidP="00530A73"/>
    <w:p w14:paraId="0F8CE1E2" w14:textId="2D4C74CF" w:rsidR="00530A73" w:rsidRDefault="00530A73" w:rsidP="00530A73">
      <w:pPr>
        <w:autoSpaceDE w:val="0"/>
        <w:autoSpaceDN w:val="0"/>
        <w:adjustRightInd w:val="0"/>
        <w:spacing w:after="0" w:line="240" w:lineRule="auto"/>
        <w:jc w:val="both"/>
        <w:rPr>
          <w:rFonts w:ascii="SegoeUI-Regular" w:hAnsi="SegoeUI-Regular" w:cs="SegoeUI-Regular"/>
          <w:color w:val="262626" w:themeColor="text1" w:themeTint="D9"/>
          <w:sz w:val="26"/>
          <w:szCs w:val="26"/>
        </w:rPr>
      </w:pPr>
      <w:r w:rsidRPr="00590C26">
        <w:rPr>
          <w:rFonts w:ascii="SegoeUI-Regular" w:hAnsi="SegoeUI-Regular" w:cs="SegoeUI-Regular"/>
          <w:color w:val="262626" w:themeColor="text1" w:themeTint="D9"/>
          <w:sz w:val="26"/>
          <w:szCs w:val="26"/>
        </w:rPr>
        <w:t>El evento</w:t>
      </w:r>
      <w:r>
        <w:rPr>
          <w:rFonts w:ascii="SegoeUI-Regular" w:hAnsi="SegoeUI-Regular" w:cs="SegoeUI-Regular"/>
          <w:color w:val="262626" w:themeColor="text1" w:themeTint="D9"/>
          <w:sz w:val="26"/>
          <w:szCs w:val="26"/>
        </w:rPr>
        <w:t xml:space="preserve"> </w:t>
      </w:r>
      <w:r w:rsidRPr="00590C26">
        <w:rPr>
          <w:rFonts w:ascii="SegoeUI-Regular" w:hAnsi="SegoeUI-Regular" w:cs="SegoeUI-Regular"/>
          <w:color w:val="262626" w:themeColor="text1" w:themeTint="D9"/>
          <w:sz w:val="26"/>
          <w:szCs w:val="26"/>
        </w:rPr>
        <w:t xml:space="preserve">contó con la colaboración de </w:t>
      </w:r>
      <w:r w:rsidRPr="0045353D">
        <w:rPr>
          <w:rFonts w:ascii="SegoeUI-Regular" w:hAnsi="SegoeUI-Regular" w:cs="SegoeUI-Regular"/>
          <w:color w:val="262626" w:themeColor="text1" w:themeTint="D9"/>
          <w:sz w:val="26"/>
          <w:szCs w:val="26"/>
        </w:rPr>
        <w:t xml:space="preserve">Mijares, Angoitia, Cortés y Fuentes, la Comisión Federal de Competencia Economía, la Universidad Anáhuac México, PIRCE, la Asociación Mexicana para la Economía Energética (AMEE), Global </w:t>
      </w:r>
      <w:proofErr w:type="spellStart"/>
      <w:r w:rsidRPr="0045353D">
        <w:rPr>
          <w:rFonts w:ascii="SegoeUI-Regular" w:hAnsi="SegoeUI-Regular" w:cs="SegoeUI-Regular"/>
          <w:color w:val="262626" w:themeColor="text1" w:themeTint="D9"/>
          <w:sz w:val="26"/>
          <w:szCs w:val="26"/>
        </w:rPr>
        <w:t>Economics</w:t>
      </w:r>
      <w:proofErr w:type="spellEnd"/>
      <w:r w:rsidRPr="0045353D">
        <w:rPr>
          <w:rFonts w:ascii="SegoeUI-Regular" w:hAnsi="SegoeUI-Regular" w:cs="SegoeUI-Regular"/>
          <w:color w:val="262626" w:themeColor="text1" w:themeTint="D9"/>
          <w:sz w:val="26"/>
          <w:szCs w:val="26"/>
        </w:rPr>
        <w:t xml:space="preserve"> </w:t>
      </w:r>
      <w:proofErr w:type="spellStart"/>
      <w:r w:rsidRPr="0045353D">
        <w:rPr>
          <w:rFonts w:ascii="SegoeUI-Regular" w:hAnsi="SegoeUI-Regular" w:cs="SegoeUI-Regular"/>
          <w:color w:val="262626" w:themeColor="text1" w:themeTint="D9"/>
          <w:sz w:val="26"/>
          <w:szCs w:val="26"/>
        </w:rPr>
        <w:t>Group</w:t>
      </w:r>
      <w:proofErr w:type="spellEnd"/>
      <w:r w:rsidRPr="0045353D">
        <w:rPr>
          <w:rFonts w:ascii="SegoeUI-Regular" w:hAnsi="SegoeUI-Regular" w:cs="SegoeUI-Regular"/>
          <w:color w:val="262626" w:themeColor="text1" w:themeTint="D9"/>
          <w:sz w:val="26"/>
          <w:szCs w:val="26"/>
        </w:rPr>
        <w:t xml:space="preserve">, Centro de Investigación y Docencia Económica (CIDE), el Tecnológico de Monterrey, </w:t>
      </w:r>
      <w:proofErr w:type="spellStart"/>
      <w:r w:rsidRPr="0045353D">
        <w:rPr>
          <w:rFonts w:ascii="SegoeUI-Regular" w:hAnsi="SegoeUI-Regular" w:cs="SegoeUI-Regular"/>
          <w:color w:val="262626" w:themeColor="text1" w:themeTint="D9"/>
          <w:sz w:val="26"/>
          <w:szCs w:val="26"/>
        </w:rPr>
        <w:t>Competition</w:t>
      </w:r>
      <w:proofErr w:type="spellEnd"/>
      <w:r w:rsidRPr="0045353D">
        <w:rPr>
          <w:rFonts w:ascii="SegoeUI-Regular" w:hAnsi="SegoeUI-Regular" w:cs="SegoeUI-Regular"/>
          <w:color w:val="262626" w:themeColor="text1" w:themeTint="D9"/>
          <w:sz w:val="26"/>
          <w:szCs w:val="26"/>
        </w:rPr>
        <w:t xml:space="preserve"> </w:t>
      </w:r>
      <w:proofErr w:type="spellStart"/>
      <w:r w:rsidRPr="0045353D">
        <w:rPr>
          <w:rFonts w:ascii="SegoeUI-Regular" w:hAnsi="SegoeUI-Regular" w:cs="SegoeUI-Regular"/>
          <w:color w:val="262626" w:themeColor="text1" w:themeTint="D9"/>
          <w:sz w:val="26"/>
          <w:szCs w:val="26"/>
        </w:rPr>
        <w:t>Policy</w:t>
      </w:r>
      <w:proofErr w:type="spellEnd"/>
      <w:r w:rsidRPr="0045353D">
        <w:rPr>
          <w:rFonts w:ascii="SegoeUI-Regular" w:hAnsi="SegoeUI-Regular" w:cs="SegoeUI-Regular"/>
          <w:color w:val="262626" w:themeColor="text1" w:themeTint="D9"/>
          <w:sz w:val="26"/>
          <w:szCs w:val="26"/>
        </w:rPr>
        <w:t xml:space="preserve"> International, la Universidad de Monterrey, la Asociación Nacional de Abogados de Empresa, Global </w:t>
      </w:r>
      <w:proofErr w:type="spellStart"/>
      <w:r w:rsidRPr="0045353D">
        <w:rPr>
          <w:rFonts w:ascii="SegoeUI-Regular" w:hAnsi="SegoeUI-Regular" w:cs="SegoeUI-Regular"/>
          <w:color w:val="262626" w:themeColor="text1" w:themeTint="D9"/>
          <w:sz w:val="26"/>
          <w:szCs w:val="26"/>
        </w:rPr>
        <w:t>Competition</w:t>
      </w:r>
      <w:proofErr w:type="spellEnd"/>
      <w:r w:rsidRPr="0045353D">
        <w:rPr>
          <w:rFonts w:ascii="SegoeUI-Regular" w:hAnsi="SegoeUI-Regular" w:cs="SegoeUI-Regular"/>
          <w:color w:val="262626" w:themeColor="text1" w:themeTint="D9"/>
          <w:sz w:val="26"/>
          <w:szCs w:val="26"/>
        </w:rPr>
        <w:t xml:space="preserve"> </w:t>
      </w:r>
      <w:proofErr w:type="spellStart"/>
      <w:r w:rsidRPr="0045353D">
        <w:rPr>
          <w:rFonts w:ascii="SegoeUI-Regular" w:hAnsi="SegoeUI-Regular" w:cs="SegoeUI-Regular"/>
          <w:color w:val="262626" w:themeColor="text1" w:themeTint="D9"/>
          <w:sz w:val="26"/>
          <w:szCs w:val="26"/>
        </w:rPr>
        <w:t>Review</w:t>
      </w:r>
      <w:proofErr w:type="spellEnd"/>
      <w:r w:rsidRPr="0045353D">
        <w:rPr>
          <w:rFonts w:ascii="SegoeUI-Regular" w:hAnsi="SegoeUI-Regular" w:cs="SegoeUI-Regular"/>
          <w:color w:val="262626" w:themeColor="text1" w:themeTint="D9"/>
          <w:sz w:val="26"/>
          <w:szCs w:val="26"/>
        </w:rPr>
        <w:t xml:space="preserve">, </w:t>
      </w:r>
      <w:proofErr w:type="spellStart"/>
      <w:r w:rsidRPr="0045353D">
        <w:rPr>
          <w:rFonts w:ascii="SegoeUI-Regular" w:hAnsi="SegoeUI-Regular" w:cs="SegoeUI-Regular"/>
          <w:color w:val="262626" w:themeColor="text1" w:themeTint="D9"/>
          <w:sz w:val="26"/>
          <w:szCs w:val="26"/>
        </w:rPr>
        <w:t>Latin</w:t>
      </w:r>
      <w:proofErr w:type="spellEnd"/>
      <w:r w:rsidRPr="0045353D">
        <w:rPr>
          <w:rFonts w:ascii="SegoeUI-Regular" w:hAnsi="SegoeUI-Regular" w:cs="SegoeUI-Regular"/>
          <w:color w:val="262626" w:themeColor="text1" w:themeTint="D9"/>
          <w:sz w:val="26"/>
          <w:szCs w:val="26"/>
        </w:rPr>
        <w:t xml:space="preserve"> </w:t>
      </w:r>
      <w:proofErr w:type="spellStart"/>
      <w:r w:rsidRPr="0045353D">
        <w:rPr>
          <w:rFonts w:ascii="SegoeUI-Regular" w:hAnsi="SegoeUI-Regular" w:cs="SegoeUI-Regular"/>
          <w:color w:val="262626" w:themeColor="text1" w:themeTint="D9"/>
          <w:sz w:val="26"/>
          <w:szCs w:val="26"/>
        </w:rPr>
        <w:t>Lawyer</w:t>
      </w:r>
      <w:proofErr w:type="spellEnd"/>
      <w:r w:rsidRPr="0045353D">
        <w:rPr>
          <w:rFonts w:ascii="SegoeUI-Regular" w:hAnsi="SegoeUI-Regular" w:cs="SegoeUI-Regular"/>
          <w:color w:val="262626" w:themeColor="text1" w:themeTint="D9"/>
          <w:sz w:val="26"/>
          <w:szCs w:val="26"/>
        </w:rPr>
        <w:t xml:space="preserve"> y la Barra Mexicana Colegio de Abogados</w:t>
      </w:r>
      <w:r>
        <w:rPr>
          <w:rFonts w:ascii="SegoeUI-Regular" w:hAnsi="SegoeUI-Regular" w:cs="SegoeUI-Regular"/>
          <w:color w:val="262626" w:themeColor="text1" w:themeTint="D9"/>
          <w:sz w:val="26"/>
          <w:szCs w:val="26"/>
        </w:rPr>
        <w:t>.</w:t>
      </w:r>
      <w:r w:rsidRPr="00590C26">
        <w:rPr>
          <w:rFonts w:ascii="SegoeUI-Regular" w:hAnsi="SegoeUI-Regular" w:cs="SegoeUI-Regular"/>
          <w:color w:val="262626" w:themeColor="text1" w:themeTint="D9"/>
          <w:sz w:val="26"/>
          <w:szCs w:val="26"/>
        </w:rPr>
        <w:t xml:space="preserve"> </w:t>
      </w:r>
    </w:p>
    <w:p w14:paraId="366D0606" w14:textId="742071C0" w:rsidR="00530A73" w:rsidRDefault="00530A73" w:rsidP="00530A73"/>
    <w:p w14:paraId="1C340FCF" w14:textId="77777777" w:rsidR="00530A73" w:rsidRPr="00590C26" w:rsidRDefault="00530A73" w:rsidP="00530A73">
      <w:pPr>
        <w:autoSpaceDE w:val="0"/>
        <w:autoSpaceDN w:val="0"/>
        <w:adjustRightInd w:val="0"/>
        <w:spacing w:after="0" w:line="240" w:lineRule="auto"/>
        <w:jc w:val="both"/>
        <w:rPr>
          <w:rFonts w:ascii="SegoeUI-Regular" w:hAnsi="SegoeUI-Regular" w:cs="SegoeUI-Regular"/>
          <w:color w:val="262626" w:themeColor="text1" w:themeTint="D9"/>
          <w:sz w:val="26"/>
          <w:szCs w:val="26"/>
        </w:rPr>
      </w:pPr>
      <w:r w:rsidRPr="00590C26">
        <w:rPr>
          <w:rFonts w:ascii="SegoeUI-Regular" w:hAnsi="SegoeUI-Regular" w:cs="SegoeUI-Regular"/>
          <w:color w:val="262626" w:themeColor="text1" w:themeTint="D9"/>
          <w:sz w:val="26"/>
          <w:szCs w:val="26"/>
        </w:rPr>
        <w:t>Siguiendo el método del caso, el concurso consistió en defender la postura</w:t>
      </w:r>
      <w:r>
        <w:rPr>
          <w:rFonts w:ascii="SegoeUI-Regular" w:hAnsi="SegoeUI-Regular" w:cs="SegoeUI-Regular"/>
          <w:color w:val="262626" w:themeColor="text1" w:themeTint="D9"/>
          <w:sz w:val="26"/>
          <w:szCs w:val="26"/>
        </w:rPr>
        <w:t xml:space="preserve"> </w:t>
      </w:r>
      <w:r w:rsidRPr="00590C26">
        <w:rPr>
          <w:rFonts w:ascii="SegoeUI-Regular" w:hAnsi="SegoeUI-Regular" w:cs="SegoeUI-Regular"/>
          <w:color w:val="262626" w:themeColor="text1" w:themeTint="D9"/>
          <w:sz w:val="26"/>
          <w:szCs w:val="26"/>
        </w:rPr>
        <w:t xml:space="preserve">proporcionada a los equipos participantes de un caso hipotético sobre posibles prácticas monopólicas que se pudieran dar dentro de la cadena de valor de la venta de gasolina derivadas de la integración vertical de agentes </w:t>
      </w:r>
      <w:r w:rsidRPr="00141C5E">
        <w:rPr>
          <w:rFonts w:ascii="SegoeUI-Regular" w:hAnsi="SegoeUI-Regular" w:cs="SegoeUI-Regular"/>
          <w:color w:val="262626" w:themeColor="text1" w:themeTint="D9"/>
          <w:sz w:val="26"/>
          <w:szCs w:val="26"/>
        </w:rPr>
        <w:t>económicos que participan en el sector de hidrocarburo</w:t>
      </w:r>
      <w:r>
        <w:rPr>
          <w:rFonts w:ascii="SegoeUI-Regular" w:hAnsi="SegoeUI-Regular" w:cs="SegoeUI-Regular"/>
          <w:color w:val="262626" w:themeColor="text1" w:themeTint="D9"/>
          <w:sz w:val="26"/>
          <w:szCs w:val="26"/>
        </w:rPr>
        <w:t xml:space="preserve">s, </w:t>
      </w:r>
      <w:r w:rsidRPr="00141C5E">
        <w:rPr>
          <w:rFonts w:ascii="SegoeUI-Regular" w:hAnsi="SegoeUI-Regular" w:cs="SegoeUI-Regular"/>
          <w:color w:val="262626" w:themeColor="text1" w:themeTint="D9"/>
          <w:sz w:val="26"/>
          <w:szCs w:val="26"/>
        </w:rPr>
        <w:t>primero por escrito</w:t>
      </w:r>
      <w:r w:rsidRPr="00590C26">
        <w:rPr>
          <w:rFonts w:ascii="SegoeUI-Regular" w:hAnsi="SegoeUI-Regular" w:cs="SegoeUI-Regular"/>
          <w:color w:val="262626" w:themeColor="text1" w:themeTint="D9"/>
          <w:sz w:val="26"/>
          <w:szCs w:val="26"/>
        </w:rPr>
        <w:t xml:space="preserve"> y posteriormente a través de audiencias en las cuales se les permitió exponer oralmente sus argumentos frente a jurados integrados por destacados practicantes y académicos en materia de competencia económica</w:t>
      </w:r>
      <w:r>
        <w:rPr>
          <w:rFonts w:ascii="SegoeUI-Regular" w:hAnsi="SegoeUI-Regular" w:cs="SegoeUI-Regular"/>
          <w:color w:val="262626" w:themeColor="text1" w:themeTint="D9"/>
          <w:sz w:val="26"/>
          <w:szCs w:val="26"/>
        </w:rPr>
        <w:t xml:space="preserve"> y energía.</w:t>
      </w:r>
    </w:p>
    <w:p w14:paraId="1BB8D0EF" w14:textId="6749A344" w:rsidR="00530A73" w:rsidRDefault="00530A73" w:rsidP="00530A73"/>
    <w:p w14:paraId="3149AA1D" w14:textId="11ED2437" w:rsidR="00A17570" w:rsidRPr="00590C26" w:rsidRDefault="00A17570" w:rsidP="000314D9">
      <w:pPr>
        <w:jc w:val="both"/>
        <w:rPr>
          <w:rFonts w:ascii="SegoeUI-Regular" w:hAnsi="SegoeUI-Regular" w:cs="SegoeUI-Regular"/>
          <w:color w:val="262626" w:themeColor="text1" w:themeTint="D9"/>
          <w:sz w:val="26"/>
          <w:szCs w:val="26"/>
        </w:rPr>
      </w:pPr>
      <w:r w:rsidRPr="00590C26">
        <w:rPr>
          <w:rFonts w:ascii="SegoeUI-Regular" w:hAnsi="SegoeUI-Regular" w:cs="SegoeUI-Regular"/>
          <w:color w:val="262626" w:themeColor="text1" w:themeTint="D9"/>
          <w:sz w:val="26"/>
          <w:szCs w:val="26"/>
        </w:rPr>
        <w:t>“</w:t>
      </w:r>
      <w:r w:rsidRPr="000314D9">
        <w:rPr>
          <w:rFonts w:ascii="SegoeUI-Regular" w:hAnsi="SegoeUI-Regular" w:cs="SegoeUI-Regular"/>
          <w:b/>
          <w:bCs/>
          <w:color w:val="262626" w:themeColor="text1" w:themeTint="D9"/>
          <w:sz w:val="26"/>
          <w:szCs w:val="26"/>
        </w:rPr>
        <w:t>MootComp</w:t>
      </w:r>
      <w:r w:rsidR="007B237B" w:rsidRPr="000314D9">
        <w:rPr>
          <w:rFonts w:ascii="SegoeUI-Regular" w:hAnsi="SegoeUI-Regular" w:cs="SegoeUI-Regular"/>
          <w:b/>
          <w:bCs/>
          <w:color w:val="262626" w:themeColor="text1" w:themeTint="D9"/>
          <w:sz w:val="26"/>
          <w:szCs w:val="26"/>
        </w:rPr>
        <w:t>®</w:t>
      </w:r>
      <w:r w:rsidRPr="000314D9">
        <w:rPr>
          <w:rFonts w:ascii="SegoeUI-Regular" w:hAnsi="SegoeUI-Regular" w:cs="SegoeUI-Regular"/>
          <w:b/>
          <w:bCs/>
          <w:color w:val="262626" w:themeColor="text1" w:themeTint="D9"/>
          <w:sz w:val="26"/>
          <w:szCs w:val="26"/>
        </w:rPr>
        <w:t xml:space="preserve"> 2020</w:t>
      </w:r>
      <w:r>
        <w:rPr>
          <w:rFonts w:ascii="SegoeUI-Regular" w:hAnsi="SegoeUI-Regular" w:cs="SegoeUI-Regular"/>
          <w:color w:val="262626" w:themeColor="text1" w:themeTint="D9"/>
          <w:sz w:val="26"/>
          <w:szCs w:val="26"/>
        </w:rPr>
        <w:t xml:space="preserve"> fue</w:t>
      </w:r>
      <w:r w:rsidRPr="00590C26">
        <w:rPr>
          <w:rFonts w:ascii="SegoeUI-Regular" w:hAnsi="SegoeUI-Regular" w:cs="SegoeUI-Regular"/>
          <w:color w:val="262626" w:themeColor="text1" w:themeTint="D9"/>
          <w:sz w:val="26"/>
          <w:szCs w:val="26"/>
        </w:rPr>
        <w:t xml:space="preserve"> una experiencia única</w:t>
      </w:r>
      <w:r>
        <w:rPr>
          <w:rFonts w:ascii="SegoeUI-Regular" w:hAnsi="SegoeUI-Regular" w:cs="SegoeUI-Regular"/>
          <w:color w:val="262626" w:themeColor="text1" w:themeTint="D9"/>
          <w:sz w:val="26"/>
          <w:szCs w:val="26"/>
        </w:rPr>
        <w:t xml:space="preserve"> llena de aprendizaje</w:t>
      </w:r>
      <w:r w:rsidRPr="00590C26">
        <w:rPr>
          <w:rFonts w:ascii="SegoeUI-Regular" w:hAnsi="SegoeUI-Regular" w:cs="SegoeUI-Regular"/>
          <w:color w:val="262626" w:themeColor="text1" w:themeTint="D9"/>
          <w:sz w:val="26"/>
          <w:szCs w:val="26"/>
        </w:rPr>
        <w:t xml:space="preserve">. </w:t>
      </w:r>
      <w:r>
        <w:rPr>
          <w:rFonts w:ascii="SegoeUI-Regular" w:hAnsi="SegoeUI-Regular" w:cs="SegoeUI-Regular"/>
          <w:color w:val="262626" w:themeColor="text1" w:themeTint="D9"/>
          <w:sz w:val="26"/>
          <w:szCs w:val="26"/>
        </w:rPr>
        <w:t>Pese a que diseñamos un caso complejo que involucró las</w:t>
      </w:r>
      <w:r w:rsidRPr="00590C26">
        <w:rPr>
          <w:rFonts w:ascii="SegoeUI-Regular" w:hAnsi="SegoeUI-Regular" w:cs="SegoeUI-Regular"/>
          <w:color w:val="262626" w:themeColor="text1" w:themeTint="D9"/>
          <w:sz w:val="26"/>
          <w:szCs w:val="26"/>
        </w:rPr>
        <w:t xml:space="preserve"> materia</w:t>
      </w:r>
      <w:r>
        <w:rPr>
          <w:rFonts w:ascii="SegoeUI-Regular" w:hAnsi="SegoeUI-Regular" w:cs="SegoeUI-Regular"/>
          <w:color w:val="262626" w:themeColor="text1" w:themeTint="D9"/>
          <w:sz w:val="26"/>
          <w:szCs w:val="26"/>
        </w:rPr>
        <w:t>s</w:t>
      </w:r>
      <w:r w:rsidRPr="00590C26">
        <w:rPr>
          <w:rFonts w:ascii="SegoeUI-Regular" w:hAnsi="SegoeUI-Regular" w:cs="SegoeUI-Regular"/>
          <w:color w:val="262626" w:themeColor="text1" w:themeTint="D9"/>
          <w:sz w:val="26"/>
          <w:szCs w:val="26"/>
        </w:rPr>
        <w:t xml:space="preserve"> de competencia económica y energía</w:t>
      </w:r>
      <w:r>
        <w:rPr>
          <w:rFonts w:ascii="SegoeUI-Regular" w:hAnsi="SegoeUI-Regular" w:cs="SegoeUI-Regular"/>
          <w:color w:val="262626" w:themeColor="text1" w:themeTint="D9"/>
          <w:sz w:val="26"/>
          <w:szCs w:val="26"/>
        </w:rPr>
        <w:t>, los participantes demostraron</w:t>
      </w:r>
      <w:r w:rsidRPr="00590C26">
        <w:rPr>
          <w:rFonts w:ascii="SegoeUI-Regular" w:hAnsi="SegoeUI-Regular" w:cs="SegoeUI-Regular"/>
          <w:color w:val="262626" w:themeColor="text1" w:themeTint="D9"/>
          <w:sz w:val="26"/>
          <w:szCs w:val="26"/>
        </w:rPr>
        <w:t xml:space="preserve"> </w:t>
      </w:r>
      <w:r>
        <w:rPr>
          <w:rFonts w:ascii="SegoeUI-Regular" w:hAnsi="SegoeUI-Regular" w:cs="SegoeUI-Regular"/>
          <w:color w:val="262626" w:themeColor="text1" w:themeTint="D9"/>
          <w:sz w:val="26"/>
          <w:szCs w:val="26"/>
        </w:rPr>
        <w:t xml:space="preserve">por cuarto año consecutivo que las nuevas generaciones tienen la capacidad, entusiasmo y motivación de alcanzar </w:t>
      </w:r>
      <w:r w:rsidRPr="00590C26">
        <w:rPr>
          <w:rFonts w:ascii="SegoeUI-Regular" w:hAnsi="SegoeUI-Regular" w:cs="SegoeUI-Regular"/>
          <w:color w:val="262626" w:themeColor="text1" w:themeTint="D9"/>
          <w:sz w:val="26"/>
          <w:szCs w:val="26"/>
        </w:rPr>
        <w:t xml:space="preserve">la excelencia </w:t>
      </w:r>
      <w:r>
        <w:rPr>
          <w:rFonts w:ascii="SegoeUI-Regular" w:hAnsi="SegoeUI-Regular" w:cs="SegoeUI-Regular"/>
          <w:color w:val="262626" w:themeColor="text1" w:themeTint="D9"/>
          <w:sz w:val="26"/>
          <w:szCs w:val="26"/>
        </w:rPr>
        <w:t>académica</w:t>
      </w:r>
      <w:r w:rsidRPr="00590C26">
        <w:rPr>
          <w:rFonts w:ascii="SegoeUI-Regular" w:hAnsi="SegoeUI-Regular" w:cs="SegoeUI-Regular"/>
          <w:color w:val="262626" w:themeColor="text1" w:themeTint="D9"/>
          <w:sz w:val="26"/>
          <w:szCs w:val="26"/>
        </w:rPr>
        <w:t xml:space="preserve"> </w:t>
      </w:r>
      <w:r>
        <w:rPr>
          <w:rFonts w:ascii="SegoeUI-Regular" w:hAnsi="SegoeUI-Regular" w:cs="SegoeUI-Regular"/>
          <w:color w:val="262626" w:themeColor="text1" w:themeTint="D9"/>
          <w:sz w:val="26"/>
          <w:szCs w:val="26"/>
        </w:rPr>
        <w:t>interdisciplinaria y demostrar el gran potencial que tienen que ofrecer al mercado laboral</w:t>
      </w:r>
      <w:r w:rsidRPr="00590C26">
        <w:rPr>
          <w:rFonts w:ascii="SegoeUI-Regular" w:hAnsi="SegoeUI-Regular" w:cs="SegoeUI-Regular"/>
          <w:color w:val="262626" w:themeColor="text1" w:themeTint="D9"/>
          <w:sz w:val="26"/>
          <w:szCs w:val="26"/>
        </w:rPr>
        <w:t xml:space="preserve">. Estamos </w:t>
      </w:r>
      <w:r>
        <w:rPr>
          <w:rFonts w:ascii="SegoeUI-Regular" w:hAnsi="SegoeUI-Regular" w:cs="SegoeUI-Regular"/>
          <w:color w:val="262626" w:themeColor="text1" w:themeTint="D9"/>
          <w:sz w:val="26"/>
          <w:szCs w:val="26"/>
        </w:rPr>
        <w:t>convencidos que la metodología del caso es una herramienta única para potencializar las capacidades de los estudiantes. E</w:t>
      </w:r>
      <w:r w:rsidRPr="00590C26">
        <w:rPr>
          <w:rFonts w:ascii="SegoeUI-Regular" w:hAnsi="SegoeUI-Regular" w:cs="SegoeUI-Regular"/>
          <w:color w:val="262626" w:themeColor="text1" w:themeTint="D9"/>
          <w:sz w:val="26"/>
          <w:szCs w:val="26"/>
        </w:rPr>
        <w:t xml:space="preserve">stamos </w:t>
      </w:r>
      <w:r>
        <w:rPr>
          <w:rFonts w:ascii="SegoeUI-Regular" w:hAnsi="SegoeUI-Regular" w:cs="SegoeUI-Regular"/>
          <w:color w:val="262626" w:themeColor="text1" w:themeTint="D9"/>
          <w:sz w:val="26"/>
          <w:szCs w:val="26"/>
        </w:rPr>
        <w:t xml:space="preserve">infinitamente agradecidos con los coaches y jueces que quienes, con su tiempo y dedicación, demostraron su compromiso con la educación y la búsqueda en mejor futuro. El reto de realizar la </w:t>
      </w:r>
      <w:r w:rsidRPr="00590C26">
        <w:rPr>
          <w:rFonts w:ascii="SegoeUI-Regular" w:hAnsi="SegoeUI-Regular" w:cs="SegoeUI-Regular"/>
          <w:color w:val="262626" w:themeColor="text1" w:themeTint="D9"/>
          <w:sz w:val="26"/>
          <w:szCs w:val="26"/>
        </w:rPr>
        <w:t xml:space="preserve">edición virtual </w:t>
      </w:r>
      <w:r>
        <w:rPr>
          <w:rFonts w:ascii="SegoeUI-Regular" w:hAnsi="SegoeUI-Regular" w:cs="SegoeUI-Regular"/>
          <w:color w:val="262626" w:themeColor="text1" w:themeTint="D9"/>
          <w:sz w:val="26"/>
          <w:szCs w:val="26"/>
        </w:rPr>
        <w:t>del MootComp rompió paradigmas y demostró los fuertes lazos que unen a los países de Latinoamérica. Para nosotros este es solo el principio y seguiremos luchando para brindar a todos los estudiantes latinoamericanos un foro que les permita prepararse y ser escuchados con miras de abrirse paso para lograr sus metas personales y profesionales, siempre buscando que sea una experiencia humanizadora</w:t>
      </w:r>
      <w:r w:rsidRPr="00720B5B">
        <w:rPr>
          <w:rFonts w:ascii="SegoeUI-Regular" w:hAnsi="SegoeUI-Regular" w:cs="SegoeUI-Regular"/>
          <w:color w:val="262626" w:themeColor="text1" w:themeTint="D9"/>
          <w:sz w:val="26"/>
          <w:szCs w:val="26"/>
        </w:rPr>
        <w:t>.</w:t>
      </w:r>
      <w:r w:rsidRPr="00590C26">
        <w:rPr>
          <w:rFonts w:ascii="SegoeUI-Regular" w:hAnsi="SegoeUI-Regular" w:cs="SegoeUI-Regular"/>
          <w:color w:val="262626" w:themeColor="text1" w:themeTint="D9"/>
          <w:sz w:val="26"/>
          <w:szCs w:val="26"/>
        </w:rPr>
        <w:t>”</w:t>
      </w:r>
      <w:r>
        <w:rPr>
          <w:rFonts w:ascii="SegoeUI-Regular" w:hAnsi="SegoeUI-Regular" w:cs="SegoeUI-Regular"/>
          <w:color w:val="262626" w:themeColor="text1" w:themeTint="D9"/>
          <w:sz w:val="26"/>
          <w:szCs w:val="26"/>
        </w:rPr>
        <w:t xml:space="preserve"> </w:t>
      </w:r>
      <w:r w:rsidRPr="00590C26">
        <w:rPr>
          <w:rFonts w:ascii="SegoeUI-Regular" w:hAnsi="SegoeUI-Regular" w:cs="SegoeUI-Regular"/>
          <w:color w:val="262626" w:themeColor="text1" w:themeTint="D9"/>
          <w:sz w:val="26"/>
          <w:szCs w:val="26"/>
        </w:rPr>
        <w:t xml:space="preserve">Comentó </w:t>
      </w:r>
      <w:r w:rsidRPr="00F17559">
        <w:rPr>
          <w:rFonts w:ascii="SegoeUI-Regular" w:hAnsi="SegoeUI-Regular" w:cs="SegoeUI-Regular"/>
          <w:b/>
          <w:bCs/>
          <w:color w:val="262626" w:themeColor="text1" w:themeTint="D9"/>
          <w:sz w:val="26"/>
          <w:szCs w:val="26"/>
        </w:rPr>
        <w:t>Carlos Orcí</w:t>
      </w:r>
      <w:r w:rsidR="000A1E5B">
        <w:rPr>
          <w:rFonts w:ascii="SegoeUI-Regular" w:hAnsi="SegoeUI-Regular" w:cs="SegoeUI-Regular"/>
          <w:b/>
          <w:bCs/>
          <w:color w:val="262626" w:themeColor="text1" w:themeTint="D9"/>
          <w:sz w:val="26"/>
          <w:szCs w:val="26"/>
        </w:rPr>
        <w:t xml:space="preserve"> Berea</w:t>
      </w:r>
      <w:r w:rsidRPr="00590C26">
        <w:rPr>
          <w:rFonts w:ascii="SegoeUI-Regular" w:hAnsi="SegoeUI-Regular" w:cs="SegoeUI-Regular"/>
          <w:color w:val="262626" w:themeColor="text1" w:themeTint="D9"/>
          <w:sz w:val="26"/>
          <w:szCs w:val="26"/>
        </w:rPr>
        <w:t xml:space="preserve">. Director de </w:t>
      </w:r>
      <w:r w:rsidRPr="00C442DD">
        <w:rPr>
          <w:rFonts w:ascii="SegoeUI-Regular" w:hAnsi="SegoeUI-Regular" w:cs="SegoeUI-Regular"/>
          <w:b/>
          <w:bCs/>
          <w:color w:val="262626" w:themeColor="text1" w:themeTint="D9"/>
          <w:sz w:val="26"/>
          <w:szCs w:val="26"/>
        </w:rPr>
        <w:t>MootComp®</w:t>
      </w:r>
      <w:r w:rsidRPr="007B237B">
        <w:rPr>
          <w:rFonts w:ascii="SegoeUI-Regular" w:hAnsi="SegoeUI-Regular" w:cs="SegoeUI-Regular"/>
          <w:color w:val="262626" w:themeColor="text1" w:themeTint="D9"/>
          <w:sz w:val="26"/>
          <w:szCs w:val="26"/>
        </w:rPr>
        <w:t>.</w:t>
      </w:r>
    </w:p>
    <w:p w14:paraId="53FFBE89" w14:textId="21D1A20A" w:rsidR="007B237B" w:rsidRDefault="00A17570" w:rsidP="007B237B">
      <w:pPr>
        <w:jc w:val="both"/>
        <w:rPr>
          <w:rFonts w:ascii="SegoeUI-Regular" w:hAnsi="SegoeUI-Regular" w:cs="SegoeUI-Regular"/>
          <w:color w:val="262626" w:themeColor="text1" w:themeTint="D9"/>
          <w:sz w:val="26"/>
          <w:szCs w:val="26"/>
        </w:rPr>
      </w:pPr>
      <w:r w:rsidRPr="00590C26">
        <w:rPr>
          <w:rFonts w:ascii="SegoeUI-Regular" w:hAnsi="SegoeUI-Regular" w:cs="SegoeUI-Regular"/>
          <w:color w:val="262626" w:themeColor="text1" w:themeTint="D9"/>
          <w:sz w:val="26"/>
          <w:szCs w:val="26"/>
        </w:rPr>
        <w:t xml:space="preserve">Con un crecimiento de más del 100%, este año el </w:t>
      </w:r>
      <w:r w:rsidRPr="00C442DD">
        <w:rPr>
          <w:rFonts w:ascii="SegoeUI-Regular" w:hAnsi="SegoeUI-Regular" w:cs="SegoeUI-Regular"/>
          <w:b/>
          <w:bCs/>
          <w:color w:val="262626" w:themeColor="text1" w:themeTint="D9"/>
          <w:sz w:val="26"/>
          <w:szCs w:val="26"/>
        </w:rPr>
        <w:t>MootComp®</w:t>
      </w:r>
      <w:r w:rsidRPr="00590C26">
        <w:rPr>
          <w:rFonts w:ascii="SegoeUI-Regular" w:hAnsi="SegoeUI-Regular" w:cs="SegoeUI-Regular"/>
          <w:color w:val="262626" w:themeColor="text1" w:themeTint="D9"/>
          <w:sz w:val="26"/>
          <w:szCs w:val="26"/>
        </w:rPr>
        <w:t xml:space="preserve"> contó con más de</w:t>
      </w:r>
      <w:r>
        <w:rPr>
          <w:rFonts w:ascii="SegoeUI-Regular" w:hAnsi="SegoeUI-Regular" w:cs="SegoeUI-Regular"/>
          <w:color w:val="262626" w:themeColor="text1" w:themeTint="D9"/>
          <w:sz w:val="26"/>
          <w:szCs w:val="26"/>
        </w:rPr>
        <w:t xml:space="preserve"> </w:t>
      </w:r>
      <w:r w:rsidRPr="00590C26">
        <w:rPr>
          <w:rFonts w:ascii="SegoeUI-Regular" w:hAnsi="SegoeUI-Regular" w:cs="SegoeUI-Regular"/>
          <w:color w:val="262626" w:themeColor="text1" w:themeTint="D9"/>
          <w:sz w:val="26"/>
          <w:szCs w:val="26"/>
        </w:rPr>
        <w:t>300</w:t>
      </w:r>
      <w:r>
        <w:rPr>
          <w:rFonts w:ascii="SegoeUI-Regular" w:hAnsi="SegoeUI-Regular" w:cs="SegoeUI-Regular"/>
          <w:color w:val="262626" w:themeColor="text1" w:themeTint="D9"/>
          <w:sz w:val="26"/>
          <w:szCs w:val="26"/>
        </w:rPr>
        <w:t xml:space="preserve"> </w:t>
      </w:r>
      <w:r w:rsidRPr="00590C26">
        <w:rPr>
          <w:rFonts w:ascii="SegoeUI-Regular" w:hAnsi="SegoeUI-Regular" w:cs="SegoeUI-Regular"/>
          <w:color w:val="262626" w:themeColor="text1" w:themeTint="D9"/>
          <w:sz w:val="26"/>
          <w:szCs w:val="26"/>
        </w:rPr>
        <w:t>participantes a</w:t>
      </w:r>
      <w:r>
        <w:rPr>
          <w:rFonts w:ascii="SegoeUI-Regular" w:hAnsi="SegoeUI-Regular" w:cs="SegoeUI-Regular"/>
          <w:color w:val="262626" w:themeColor="text1" w:themeTint="D9"/>
          <w:sz w:val="26"/>
          <w:szCs w:val="26"/>
        </w:rPr>
        <w:t xml:space="preserve"> </w:t>
      </w:r>
      <w:r w:rsidRPr="00590C26">
        <w:rPr>
          <w:rFonts w:ascii="SegoeUI-Regular" w:hAnsi="SegoeUI-Regular" w:cs="SegoeUI-Regular"/>
          <w:color w:val="262626" w:themeColor="text1" w:themeTint="D9"/>
          <w:sz w:val="26"/>
          <w:szCs w:val="26"/>
        </w:rPr>
        <w:t>nivel nacional e internacional. Organizados en 6</w:t>
      </w:r>
      <w:r>
        <w:rPr>
          <w:rFonts w:ascii="SegoeUI-Regular" w:hAnsi="SegoeUI-Regular" w:cs="SegoeUI-Regular"/>
          <w:color w:val="262626" w:themeColor="text1" w:themeTint="D9"/>
          <w:sz w:val="26"/>
          <w:szCs w:val="26"/>
        </w:rPr>
        <w:t>3</w:t>
      </w:r>
      <w:r w:rsidRPr="00590C26">
        <w:rPr>
          <w:rFonts w:ascii="SegoeUI-Regular" w:hAnsi="SegoeUI-Regular" w:cs="SegoeUI-Regular"/>
          <w:color w:val="262626" w:themeColor="text1" w:themeTint="D9"/>
          <w:sz w:val="26"/>
          <w:szCs w:val="26"/>
        </w:rPr>
        <w:t xml:space="preserve"> equipos, 52 universidades, </w:t>
      </w:r>
      <w:r>
        <w:rPr>
          <w:rFonts w:ascii="SegoeUI-Regular" w:hAnsi="SegoeUI-Regular" w:cs="SegoeUI-Regular"/>
          <w:color w:val="262626" w:themeColor="text1" w:themeTint="D9"/>
          <w:sz w:val="26"/>
          <w:szCs w:val="26"/>
        </w:rPr>
        <w:t>88</w:t>
      </w:r>
      <w:r w:rsidRPr="00590C26">
        <w:rPr>
          <w:rFonts w:ascii="SegoeUI-Regular" w:hAnsi="SegoeUI-Regular" w:cs="SegoeUI-Regular"/>
          <w:color w:val="262626" w:themeColor="text1" w:themeTint="D9"/>
          <w:sz w:val="26"/>
          <w:szCs w:val="26"/>
        </w:rPr>
        <w:t xml:space="preserve"> </w:t>
      </w:r>
      <w:r>
        <w:rPr>
          <w:rFonts w:ascii="SegoeUI-Regular" w:hAnsi="SegoeUI-Regular" w:cs="SegoeUI-Regular"/>
          <w:color w:val="262626" w:themeColor="text1" w:themeTint="D9"/>
          <w:sz w:val="26"/>
          <w:szCs w:val="26"/>
        </w:rPr>
        <w:t>c</w:t>
      </w:r>
      <w:r w:rsidRPr="00590C26">
        <w:rPr>
          <w:rFonts w:ascii="SegoeUI-Regular" w:hAnsi="SegoeUI-Regular" w:cs="SegoeUI-Regular"/>
          <w:color w:val="262626" w:themeColor="text1" w:themeTint="D9"/>
          <w:sz w:val="26"/>
          <w:szCs w:val="26"/>
        </w:rPr>
        <w:t xml:space="preserve">oaches y </w:t>
      </w:r>
      <w:r>
        <w:rPr>
          <w:rFonts w:ascii="SegoeUI-Regular" w:hAnsi="SegoeUI-Regular" w:cs="SegoeUI-Regular"/>
          <w:color w:val="262626" w:themeColor="text1" w:themeTint="D9"/>
          <w:sz w:val="26"/>
          <w:szCs w:val="26"/>
        </w:rPr>
        <w:t>más de 90 jueces de todo el mundo de habla hispana</w:t>
      </w:r>
      <w:r w:rsidRPr="00590C26">
        <w:rPr>
          <w:rFonts w:ascii="SegoeUI-Regular" w:hAnsi="SegoeUI-Regular" w:cs="SegoeUI-Regular"/>
          <w:color w:val="262626" w:themeColor="text1" w:themeTint="D9"/>
          <w:sz w:val="26"/>
          <w:szCs w:val="26"/>
        </w:rPr>
        <w:t xml:space="preserve">. Durante todo el concurso los participantes contaron con </w:t>
      </w:r>
      <w:r>
        <w:rPr>
          <w:rFonts w:ascii="SegoeUI-Regular" w:hAnsi="SegoeUI-Regular" w:cs="SegoeUI-Regular"/>
          <w:color w:val="262626" w:themeColor="text1" w:themeTint="D9"/>
          <w:sz w:val="26"/>
          <w:szCs w:val="26"/>
        </w:rPr>
        <w:t>c</w:t>
      </w:r>
      <w:r w:rsidRPr="00590C26">
        <w:rPr>
          <w:rFonts w:ascii="SegoeUI-Regular" w:hAnsi="SegoeUI-Regular" w:cs="SegoeUI-Regular"/>
          <w:color w:val="262626" w:themeColor="text1" w:themeTint="D9"/>
          <w:sz w:val="26"/>
          <w:szCs w:val="26"/>
        </w:rPr>
        <w:t>oaches y expertos en materia energética, quienes de manera voluntaria asesoraron a los equipos en cuestiones económicas y jurídicas para la solución del caso.</w:t>
      </w:r>
    </w:p>
    <w:p w14:paraId="74714E5E" w14:textId="0FC34359" w:rsidR="00A17570" w:rsidRDefault="00A17570" w:rsidP="000314D9">
      <w:pPr>
        <w:autoSpaceDE w:val="0"/>
        <w:autoSpaceDN w:val="0"/>
        <w:adjustRightInd w:val="0"/>
        <w:spacing w:after="0" w:line="240" w:lineRule="auto"/>
        <w:jc w:val="both"/>
        <w:rPr>
          <w:rFonts w:ascii="SegoeUI-Regular" w:hAnsi="SegoeUI-Regular" w:cs="SegoeUI-Regular"/>
          <w:color w:val="262626" w:themeColor="text1" w:themeTint="D9"/>
          <w:sz w:val="26"/>
          <w:szCs w:val="26"/>
        </w:rPr>
      </w:pPr>
      <w:r w:rsidRPr="00DA58DF">
        <w:rPr>
          <w:rFonts w:ascii="SegoeUI-Regular" w:hAnsi="SegoeUI-Regular" w:cs="SegoeUI-Regular"/>
          <w:color w:val="262626" w:themeColor="text1" w:themeTint="D9"/>
          <w:sz w:val="26"/>
          <w:szCs w:val="26"/>
        </w:rPr>
        <w:t>Algunos de los miembros del jurado fueron</w:t>
      </w:r>
      <w:r w:rsidR="00410225">
        <w:rPr>
          <w:rFonts w:ascii="SegoeUI-Regular" w:hAnsi="SegoeUI-Regular" w:cs="SegoeUI-Regular"/>
          <w:color w:val="262626" w:themeColor="text1" w:themeTint="D9"/>
          <w:sz w:val="26"/>
          <w:szCs w:val="26"/>
        </w:rPr>
        <w:t xml:space="preserve"> </w:t>
      </w:r>
      <w:r w:rsidR="00083B45">
        <w:rPr>
          <w:rFonts w:ascii="SegoeUI-Regular" w:hAnsi="SegoeUI-Regular" w:cs="SegoeUI-Regular"/>
          <w:color w:val="262626" w:themeColor="text1" w:themeTint="D9"/>
          <w:sz w:val="26"/>
          <w:szCs w:val="26"/>
        </w:rPr>
        <w:t xml:space="preserve">altos funcionarios de las autoridades de competencia, jueces, asesores legales y económicos, y académicos de México, Argentina, Chile, Colombia, Perú y España, así como abogados internos de BP, G500, </w:t>
      </w:r>
      <w:proofErr w:type="spellStart"/>
      <w:r w:rsidR="00083B45">
        <w:rPr>
          <w:rFonts w:ascii="SegoeUI-Regular" w:hAnsi="SegoeUI-Regular" w:cs="SegoeUI-Regular"/>
          <w:color w:val="262626" w:themeColor="text1" w:themeTint="D9"/>
          <w:sz w:val="26"/>
          <w:szCs w:val="26"/>
        </w:rPr>
        <w:t>NTTData</w:t>
      </w:r>
      <w:proofErr w:type="spellEnd"/>
      <w:r w:rsidR="00083B45">
        <w:rPr>
          <w:rFonts w:ascii="SegoeUI-Regular" w:hAnsi="SegoeUI-Regular" w:cs="SegoeUI-Regular"/>
          <w:color w:val="262626" w:themeColor="text1" w:themeTint="D9"/>
          <w:sz w:val="26"/>
          <w:szCs w:val="26"/>
        </w:rPr>
        <w:t>, Grupo Salinas y GE.</w:t>
      </w:r>
    </w:p>
    <w:p w14:paraId="507240E6" w14:textId="4A309AD6" w:rsidR="00B30E61" w:rsidRPr="00F73BEF" w:rsidRDefault="00B30E61" w:rsidP="000314D9">
      <w:pPr>
        <w:autoSpaceDE w:val="0"/>
        <w:autoSpaceDN w:val="0"/>
        <w:adjustRightInd w:val="0"/>
        <w:spacing w:after="0" w:line="240" w:lineRule="auto"/>
        <w:jc w:val="both"/>
        <w:rPr>
          <w:rFonts w:ascii="SegoeUI-Regular" w:hAnsi="SegoeUI-Regular" w:cs="SegoeUI-Regular"/>
          <w:color w:val="262626" w:themeColor="text1" w:themeTint="D9"/>
          <w:sz w:val="26"/>
          <w:szCs w:val="26"/>
        </w:rPr>
      </w:pPr>
    </w:p>
    <w:p w14:paraId="03C05353" w14:textId="677AD3F0" w:rsidR="00E93CCC" w:rsidRDefault="000A1E5B" w:rsidP="000A1E5B">
      <w:pPr>
        <w:autoSpaceDE w:val="0"/>
        <w:autoSpaceDN w:val="0"/>
        <w:adjustRightInd w:val="0"/>
        <w:spacing w:after="0" w:line="240" w:lineRule="auto"/>
        <w:jc w:val="both"/>
        <w:rPr>
          <w:rFonts w:ascii="SegoeUI-Regular" w:hAnsi="SegoeUI-Regular" w:cs="SegoeUI-Regular"/>
          <w:color w:val="262626" w:themeColor="text1" w:themeTint="D9"/>
          <w:sz w:val="26"/>
          <w:szCs w:val="26"/>
        </w:rPr>
      </w:pPr>
      <w:r>
        <w:rPr>
          <w:rFonts w:ascii="SegoeUI-Regular" w:hAnsi="SegoeUI-Regular" w:cs="SegoeUI-Regular"/>
          <w:color w:val="262626" w:themeColor="text1" w:themeTint="D9"/>
          <w:sz w:val="26"/>
          <w:szCs w:val="26"/>
        </w:rPr>
        <w:t xml:space="preserve">Como parte del evento, el MootComp llevó a cabo una serie de conferencias en línea, empezando el 3 de noviembre con </w:t>
      </w:r>
      <w:r w:rsidR="00112CD8">
        <w:rPr>
          <w:rFonts w:ascii="SegoeUI-Regular" w:hAnsi="SegoeUI-Regular" w:cs="SegoeUI-Regular"/>
          <w:color w:val="262626" w:themeColor="text1" w:themeTint="D9"/>
          <w:sz w:val="26"/>
          <w:szCs w:val="26"/>
        </w:rPr>
        <w:t>“¿Emplearte</w:t>
      </w:r>
      <w:r w:rsidR="00B30E61">
        <w:rPr>
          <w:rFonts w:ascii="SegoeUI-Regular" w:hAnsi="SegoeUI-Regular" w:cs="SegoeUI-Regular"/>
          <w:color w:val="262626" w:themeColor="text1" w:themeTint="D9"/>
          <w:sz w:val="26"/>
          <w:szCs w:val="26"/>
        </w:rPr>
        <w:t xml:space="preserve"> o emprender?</w:t>
      </w:r>
      <w:r w:rsidR="00112CD8">
        <w:rPr>
          <w:rFonts w:ascii="SegoeUI-Regular" w:hAnsi="SegoeUI-Regular" w:cs="SegoeUI-Regular"/>
          <w:color w:val="262626" w:themeColor="text1" w:themeTint="D9"/>
          <w:sz w:val="26"/>
          <w:szCs w:val="26"/>
        </w:rPr>
        <w:t>” impartida por Roberto Cánovas, Fundador y CEO de Swap2go</w:t>
      </w:r>
      <w:r>
        <w:rPr>
          <w:rFonts w:ascii="SegoeUI-Regular" w:hAnsi="SegoeUI-Regular" w:cs="SegoeUI-Regular"/>
          <w:color w:val="262626" w:themeColor="text1" w:themeTint="D9"/>
          <w:sz w:val="26"/>
          <w:szCs w:val="26"/>
        </w:rPr>
        <w:t xml:space="preserve">, posteriormente el </w:t>
      </w:r>
      <w:r w:rsidR="000314D9">
        <w:rPr>
          <w:rFonts w:ascii="SegoeUI-Regular" w:hAnsi="SegoeUI-Regular" w:cs="SegoeUI-Regular"/>
          <w:color w:val="262626" w:themeColor="text1" w:themeTint="D9"/>
          <w:sz w:val="26"/>
          <w:szCs w:val="26"/>
        </w:rPr>
        <w:t>miércoles</w:t>
      </w:r>
      <w:r w:rsidR="00112CD8">
        <w:rPr>
          <w:rFonts w:ascii="SegoeUI-Regular" w:hAnsi="SegoeUI-Regular" w:cs="SegoeUI-Regular"/>
          <w:color w:val="262626" w:themeColor="text1" w:themeTint="D9"/>
          <w:sz w:val="26"/>
          <w:szCs w:val="26"/>
        </w:rPr>
        <w:t xml:space="preserve"> 4 </w:t>
      </w:r>
      <w:r>
        <w:rPr>
          <w:rFonts w:ascii="SegoeUI-Regular" w:hAnsi="SegoeUI-Regular" w:cs="SegoeUI-Regular"/>
          <w:color w:val="262626" w:themeColor="text1" w:themeTint="D9"/>
          <w:sz w:val="26"/>
          <w:szCs w:val="26"/>
        </w:rPr>
        <w:t xml:space="preserve">con el panel </w:t>
      </w:r>
      <w:r w:rsidR="00112CD8">
        <w:rPr>
          <w:rFonts w:ascii="SegoeUI-Regular" w:hAnsi="SegoeUI-Regular" w:cs="SegoeUI-Regular"/>
          <w:color w:val="262626" w:themeColor="text1" w:themeTint="D9"/>
          <w:sz w:val="26"/>
          <w:szCs w:val="26"/>
        </w:rPr>
        <w:t xml:space="preserve">“La Libre Competencia en el sector Eléctrico” </w:t>
      </w:r>
      <w:r>
        <w:rPr>
          <w:rFonts w:ascii="SegoeUI-Regular" w:hAnsi="SegoeUI-Regular" w:cs="SegoeUI-Regular"/>
          <w:color w:val="262626" w:themeColor="text1" w:themeTint="D9"/>
          <w:sz w:val="26"/>
          <w:szCs w:val="26"/>
        </w:rPr>
        <w:t xml:space="preserve">en la cual participaron los conferencistas internacionales </w:t>
      </w:r>
      <w:r w:rsidR="000314D9">
        <w:rPr>
          <w:rFonts w:ascii="SegoeUI-Regular" w:hAnsi="SegoeUI-Regular" w:cs="SegoeUI-Regular"/>
          <w:color w:val="262626" w:themeColor="text1" w:themeTint="D9"/>
          <w:sz w:val="26"/>
          <w:szCs w:val="26"/>
        </w:rPr>
        <w:t>Felipe Irarrazabal, Esteban Greco</w:t>
      </w:r>
      <w:r>
        <w:rPr>
          <w:rFonts w:ascii="SegoeUI-Regular" w:hAnsi="SegoeUI-Regular" w:cs="SegoeUI-Regular"/>
          <w:color w:val="262626" w:themeColor="text1" w:themeTint="D9"/>
          <w:sz w:val="26"/>
          <w:szCs w:val="26"/>
        </w:rPr>
        <w:t xml:space="preserve"> y</w:t>
      </w:r>
      <w:r w:rsidR="000314D9">
        <w:rPr>
          <w:rFonts w:ascii="SegoeUI-Regular" w:hAnsi="SegoeUI-Regular" w:cs="SegoeUI-Regular"/>
          <w:color w:val="262626" w:themeColor="text1" w:themeTint="D9"/>
          <w:sz w:val="26"/>
          <w:szCs w:val="26"/>
        </w:rPr>
        <w:t xml:space="preserve"> Josefina Cortés</w:t>
      </w:r>
      <w:r>
        <w:rPr>
          <w:rFonts w:ascii="SegoeUI-Regular" w:hAnsi="SegoeUI-Regular" w:cs="SegoeUI-Regular"/>
          <w:color w:val="262626" w:themeColor="text1" w:themeTint="D9"/>
          <w:sz w:val="26"/>
          <w:szCs w:val="26"/>
        </w:rPr>
        <w:t xml:space="preserve">, </w:t>
      </w:r>
      <w:r w:rsidR="000314D9">
        <w:rPr>
          <w:rFonts w:ascii="SegoeUI-Regular" w:hAnsi="SegoeUI-Regular" w:cs="SegoeUI-Regular"/>
          <w:color w:val="262626" w:themeColor="text1" w:themeTint="D9"/>
          <w:sz w:val="26"/>
          <w:szCs w:val="26"/>
        </w:rPr>
        <w:t xml:space="preserve">y </w:t>
      </w:r>
      <w:r>
        <w:rPr>
          <w:rFonts w:ascii="SegoeUI-Regular" w:hAnsi="SegoeUI-Regular" w:cs="SegoeUI-Regular"/>
          <w:color w:val="262626" w:themeColor="text1" w:themeTint="D9"/>
          <w:sz w:val="26"/>
          <w:szCs w:val="26"/>
        </w:rPr>
        <w:t xml:space="preserve">fue moderada por </w:t>
      </w:r>
      <w:r w:rsidR="000314D9">
        <w:rPr>
          <w:rFonts w:ascii="SegoeUI-Regular" w:hAnsi="SegoeUI-Regular" w:cs="SegoeUI-Regular"/>
          <w:color w:val="262626" w:themeColor="text1" w:themeTint="D9"/>
          <w:sz w:val="26"/>
          <w:szCs w:val="26"/>
        </w:rPr>
        <w:t>Pilar Mata.</w:t>
      </w:r>
      <w:r>
        <w:rPr>
          <w:rFonts w:ascii="SegoeUI-Regular" w:hAnsi="SegoeUI-Regular" w:cs="SegoeUI-Regular"/>
          <w:color w:val="262626" w:themeColor="text1" w:themeTint="D9"/>
          <w:sz w:val="26"/>
          <w:szCs w:val="26"/>
        </w:rPr>
        <w:t xml:space="preserve"> </w:t>
      </w:r>
    </w:p>
    <w:p w14:paraId="0BFD05F0" w14:textId="77777777" w:rsidR="00E93CCC" w:rsidRDefault="00E93CCC" w:rsidP="000A1E5B">
      <w:pPr>
        <w:autoSpaceDE w:val="0"/>
        <w:autoSpaceDN w:val="0"/>
        <w:adjustRightInd w:val="0"/>
        <w:spacing w:after="0" w:line="240" w:lineRule="auto"/>
        <w:jc w:val="both"/>
        <w:rPr>
          <w:rFonts w:ascii="SegoeUI-Regular" w:hAnsi="SegoeUI-Regular" w:cs="SegoeUI-Regular"/>
          <w:color w:val="262626" w:themeColor="text1" w:themeTint="D9"/>
          <w:sz w:val="26"/>
          <w:szCs w:val="26"/>
        </w:rPr>
      </w:pPr>
    </w:p>
    <w:p w14:paraId="082F06C3" w14:textId="3D66AE88" w:rsidR="000314D9" w:rsidRDefault="000A1E5B">
      <w:pPr>
        <w:autoSpaceDE w:val="0"/>
        <w:autoSpaceDN w:val="0"/>
        <w:adjustRightInd w:val="0"/>
        <w:spacing w:after="0" w:line="240" w:lineRule="auto"/>
        <w:jc w:val="both"/>
        <w:rPr>
          <w:rFonts w:ascii="SegoeUI-Regular" w:hAnsi="SegoeUI-Regular" w:cs="SegoeUI-Regular"/>
          <w:color w:val="262626" w:themeColor="text1" w:themeTint="D9"/>
          <w:sz w:val="26"/>
          <w:szCs w:val="26"/>
        </w:rPr>
      </w:pPr>
      <w:r>
        <w:rPr>
          <w:rFonts w:ascii="SegoeUI-Regular" w:hAnsi="SegoeUI-Regular" w:cs="SegoeUI-Regular"/>
          <w:color w:val="262626" w:themeColor="text1" w:themeTint="D9"/>
          <w:sz w:val="26"/>
          <w:szCs w:val="26"/>
        </w:rPr>
        <w:t xml:space="preserve">Finalmente, </w:t>
      </w:r>
      <w:r w:rsidR="000314D9">
        <w:rPr>
          <w:rFonts w:ascii="SegoeUI-Regular" w:hAnsi="SegoeUI-Regular" w:cs="SegoeUI-Regular"/>
          <w:color w:val="262626" w:themeColor="text1" w:themeTint="D9"/>
          <w:sz w:val="26"/>
          <w:szCs w:val="26"/>
        </w:rPr>
        <w:t xml:space="preserve">el día 6 de noviembre </w:t>
      </w:r>
      <w:r>
        <w:rPr>
          <w:rFonts w:ascii="SegoeUI-Regular" w:hAnsi="SegoeUI-Regular" w:cs="SegoeUI-Regular"/>
          <w:color w:val="262626" w:themeColor="text1" w:themeTint="D9"/>
          <w:sz w:val="26"/>
          <w:szCs w:val="26"/>
        </w:rPr>
        <w:t>el evento cerró con el panel</w:t>
      </w:r>
      <w:r w:rsidR="000314D9">
        <w:rPr>
          <w:rFonts w:ascii="SegoeUI-Regular" w:hAnsi="SegoeUI-Regular" w:cs="SegoeUI-Regular"/>
          <w:color w:val="262626" w:themeColor="text1" w:themeTint="D9"/>
          <w:sz w:val="26"/>
          <w:szCs w:val="26"/>
        </w:rPr>
        <w:t xml:space="preserve"> “Competencia en el sector de Hidrocarburos” </w:t>
      </w:r>
      <w:r>
        <w:rPr>
          <w:rFonts w:ascii="SegoeUI-Regular" w:hAnsi="SegoeUI-Regular" w:cs="SegoeUI-Regular"/>
          <w:color w:val="262626" w:themeColor="text1" w:themeTint="D9"/>
          <w:sz w:val="26"/>
          <w:szCs w:val="26"/>
        </w:rPr>
        <w:t xml:space="preserve">en el cual participaron </w:t>
      </w:r>
      <w:r w:rsidR="000314D9">
        <w:rPr>
          <w:rFonts w:ascii="SegoeUI-Regular" w:hAnsi="SegoeUI-Regular" w:cs="SegoeUI-Regular"/>
          <w:color w:val="262626" w:themeColor="text1" w:themeTint="D9"/>
          <w:sz w:val="26"/>
          <w:szCs w:val="26"/>
        </w:rPr>
        <w:t>Alejandra Palacios,</w:t>
      </w:r>
      <w:r>
        <w:rPr>
          <w:rFonts w:ascii="SegoeUI-Regular" w:hAnsi="SegoeUI-Regular" w:cs="SegoeUI-Regular"/>
          <w:color w:val="262626" w:themeColor="text1" w:themeTint="D9"/>
          <w:sz w:val="26"/>
          <w:szCs w:val="26"/>
        </w:rPr>
        <w:t xml:space="preserve"> presidenta de </w:t>
      </w:r>
      <w:proofErr w:type="spellStart"/>
      <w:r>
        <w:rPr>
          <w:rFonts w:ascii="SegoeUI-Regular" w:hAnsi="SegoeUI-Regular" w:cs="SegoeUI-Regular"/>
          <w:color w:val="262626" w:themeColor="text1" w:themeTint="D9"/>
          <w:sz w:val="26"/>
          <w:szCs w:val="26"/>
        </w:rPr>
        <w:t>Cofece</w:t>
      </w:r>
      <w:proofErr w:type="spellEnd"/>
      <w:r>
        <w:rPr>
          <w:rFonts w:ascii="SegoeUI-Regular" w:hAnsi="SegoeUI-Regular" w:cs="SegoeUI-Regular"/>
          <w:color w:val="262626" w:themeColor="text1" w:themeTint="D9"/>
          <w:sz w:val="26"/>
          <w:szCs w:val="26"/>
        </w:rPr>
        <w:t>,</w:t>
      </w:r>
      <w:r w:rsidR="000314D9">
        <w:rPr>
          <w:rFonts w:ascii="SegoeUI-Regular" w:hAnsi="SegoeUI-Regular" w:cs="SegoeUI-Regular"/>
          <w:color w:val="262626" w:themeColor="text1" w:themeTint="D9"/>
          <w:sz w:val="26"/>
          <w:szCs w:val="26"/>
        </w:rPr>
        <w:t xml:space="preserve"> </w:t>
      </w:r>
      <w:proofErr w:type="spellStart"/>
      <w:r w:rsidR="000314D9">
        <w:rPr>
          <w:rFonts w:ascii="SegoeUI-Regular" w:hAnsi="SegoeUI-Regular" w:cs="SegoeUI-Regular"/>
          <w:color w:val="262626" w:themeColor="text1" w:themeTint="D9"/>
          <w:sz w:val="26"/>
          <w:szCs w:val="26"/>
        </w:rPr>
        <w:t>Rosanely</w:t>
      </w:r>
      <w:proofErr w:type="spellEnd"/>
      <w:r w:rsidR="000314D9">
        <w:rPr>
          <w:rFonts w:ascii="SegoeUI-Regular" w:hAnsi="SegoeUI-Regular" w:cs="SegoeUI-Regular"/>
          <w:color w:val="262626" w:themeColor="text1" w:themeTint="D9"/>
          <w:sz w:val="26"/>
          <w:szCs w:val="26"/>
        </w:rPr>
        <w:t xml:space="preserve"> Barrios</w:t>
      </w:r>
      <w:r>
        <w:rPr>
          <w:rFonts w:ascii="SegoeUI-Regular" w:hAnsi="SegoeUI-Regular" w:cs="SegoeUI-Regular"/>
          <w:color w:val="262626" w:themeColor="text1" w:themeTint="D9"/>
          <w:sz w:val="26"/>
          <w:szCs w:val="26"/>
        </w:rPr>
        <w:t xml:space="preserve">, analista independiente en el sector energético, y </w:t>
      </w:r>
      <w:r w:rsidR="000314D9">
        <w:rPr>
          <w:rFonts w:ascii="SegoeUI-Regular" w:hAnsi="SegoeUI-Regular" w:cs="SegoeUI-Regular"/>
          <w:color w:val="262626" w:themeColor="text1" w:themeTint="D9"/>
          <w:sz w:val="26"/>
          <w:szCs w:val="26"/>
        </w:rPr>
        <w:t>Pedro Haas</w:t>
      </w:r>
      <w:r>
        <w:rPr>
          <w:rFonts w:ascii="SegoeUI-Regular" w:hAnsi="SegoeUI-Regular" w:cs="SegoeUI-Regular"/>
          <w:color w:val="262626" w:themeColor="text1" w:themeTint="D9"/>
          <w:sz w:val="26"/>
          <w:szCs w:val="26"/>
        </w:rPr>
        <w:t xml:space="preserve">, director </w:t>
      </w:r>
      <w:r w:rsidR="00E93CCC">
        <w:rPr>
          <w:rFonts w:ascii="SegoeUI-Regular" w:hAnsi="SegoeUI-Regular" w:cs="SegoeUI-Regular"/>
          <w:color w:val="262626" w:themeColor="text1" w:themeTint="D9"/>
          <w:sz w:val="26"/>
          <w:szCs w:val="26"/>
        </w:rPr>
        <w:t xml:space="preserve">de servicios de asesoría </w:t>
      </w:r>
      <w:r>
        <w:rPr>
          <w:rFonts w:ascii="SegoeUI-Regular" w:hAnsi="SegoeUI-Regular" w:cs="SegoeUI-Regular"/>
          <w:color w:val="262626" w:themeColor="text1" w:themeTint="D9"/>
          <w:sz w:val="26"/>
          <w:szCs w:val="26"/>
        </w:rPr>
        <w:t xml:space="preserve">de </w:t>
      </w:r>
      <w:proofErr w:type="spellStart"/>
      <w:r w:rsidR="00E93CCC">
        <w:rPr>
          <w:rFonts w:ascii="SegoeUI-Regular" w:hAnsi="SegoeUI-Regular" w:cs="SegoeUI-Regular"/>
          <w:color w:val="262626" w:themeColor="text1" w:themeTint="D9"/>
          <w:sz w:val="26"/>
          <w:szCs w:val="26"/>
        </w:rPr>
        <w:t>Hartree</w:t>
      </w:r>
      <w:proofErr w:type="spellEnd"/>
      <w:r w:rsidR="00E93CCC">
        <w:rPr>
          <w:rFonts w:ascii="SegoeUI-Regular" w:hAnsi="SegoeUI-Regular" w:cs="SegoeUI-Regular"/>
          <w:color w:val="262626" w:themeColor="text1" w:themeTint="D9"/>
          <w:sz w:val="26"/>
          <w:szCs w:val="26"/>
        </w:rPr>
        <w:t xml:space="preserve"> </w:t>
      </w:r>
      <w:proofErr w:type="spellStart"/>
      <w:r w:rsidR="00E93CCC">
        <w:rPr>
          <w:rFonts w:ascii="SegoeUI-Regular" w:hAnsi="SegoeUI-Regular" w:cs="SegoeUI-Regular"/>
          <w:color w:val="262626" w:themeColor="text1" w:themeTint="D9"/>
          <w:sz w:val="26"/>
          <w:szCs w:val="26"/>
        </w:rPr>
        <w:t>Partners</w:t>
      </w:r>
      <w:proofErr w:type="spellEnd"/>
      <w:r>
        <w:rPr>
          <w:rFonts w:ascii="SegoeUI-Regular" w:hAnsi="SegoeUI-Regular" w:cs="SegoeUI-Regular"/>
          <w:color w:val="262626" w:themeColor="text1" w:themeTint="D9"/>
          <w:sz w:val="26"/>
          <w:szCs w:val="26"/>
        </w:rPr>
        <w:t xml:space="preserve">, actuando como moderador </w:t>
      </w:r>
      <w:r w:rsidR="000314D9">
        <w:rPr>
          <w:rFonts w:ascii="SegoeUI-Regular" w:hAnsi="SegoeUI-Regular" w:cs="SegoeUI-Regular"/>
          <w:color w:val="262626" w:themeColor="text1" w:themeTint="D9"/>
          <w:sz w:val="26"/>
          <w:szCs w:val="26"/>
        </w:rPr>
        <w:t>Carlos Orcí</w:t>
      </w:r>
      <w:r w:rsidR="00E93CCC">
        <w:rPr>
          <w:rFonts w:ascii="SegoeUI-Regular" w:hAnsi="SegoeUI-Regular" w:cs="SegoeUI-Regular"/>
          <w:color w:val="262626" w:themeColor="text1" w:themeTint="D9"/>
          <w:sz w:val="26"/>
          <w:szCs w:val="26"/>
        </w:rPr>
        <w:t>, socio de Mijares, Angoitia, Cortés y Fuentes</w:t>
      </w:r>
      <w:r w:rsidR="000314D9">
        <w:rPr>
          <w:rFonts w:ascii="SegoeUI-Regular" w:hAnsi="SegoeUI-Regular" w:cs="SegoeUI-Regular"/>
          <w:color w:val="262626" w:themeColor="text1" w:themeTint="D9"/>
          <w:sz w:val="26"/>
          <w:szCs w:val="26"/>
        </w:rPr>
        <w:t>.</w:t>
      </w:r>
    </w:p>
    <w:p w14:paraId="75547765" w14:textId="12D61C08" w:rsidR="00A17570" w:rsidRDefault="00A17570" w:rsidP="000314D9">
      <w:pPr>
        <w:jc w:val="both"/>
      </w:pPr>
    </w:p>
    <w:p w14:paraId="28890B3D" w14:textId="00F01216" w:rsidR="001B6034" w:rsidRPr="001B6034" w:rsidRDefault="00E55215" w:rsidP="007B237B">
      <w:pPr>
        <w:autoSpaceDE w:val="0"/>
        <w:autoSpaceDN w:val="0"/>
        <w:adjustRightInd w:val="0"/>
        <w:spacing w:after="0" w:line="240" w:lineRule="auto"/>
        <w:jc w:val="both"/>
        <w:rPr>
          <w:rFonts w:ascii="SegoeUI-Regular" w:hAnsi="SegoeUI-Regular" w:cs="SegoeUI-Regular"/>
          <w:color w:val="262626" w:themeColor="text1" w:themeTint="D9"/>
          <w:sz w:val="26"/>
          <w:szCs w:val="26"/>
        </w:rPr>
      </w:pPr>
      <w:r>
        <w:rPr>
          <w:rFonts w:ascii="SegoeUI-Regular" w:hAnsi="SegoeUI-Regular" w:cs="SegoeUI-Regular"/>
          <w:color w:val="262626" w:themeColor="text1" w:themeTint="D9"/>
          <w:sz w:val="26"/>
          <w:szCs w:val="26"/>
        </w:rPr>
        <w:t>Los ganadores de este año fueron</w:t>
      </w:r>
      <w:r w:rsidR="00E93CCC" w:rsidRPr="00083B45">
        <w:rPr>
          <w:rFonts w:ascii="SegoeUI-Regular" w:hAnsi="SegoeUI-Regular" w:cs="SegoeUI-Regular"/>
          <w:color w:val="262626" w:themeColor="text1" w:themeTint="D9"/>
          <w:sz w:val="26"/>
          <w:szCs w:val="26"/>
        </w:rPr>
        <w:t xml:space="preserve"> </w:t>
      </w:r>
      <w:r w:rsidR="00E93CCC" w:rsidRPr="007B237B">
        <w:rPr>
          <w:rFonts w:ascii="SegoeUI-Regular" w:hAnsi="SegoeUI-Regular" w:cs="SegoeUI-Regular"/>
          <w:color w:val="262626" w:themeColor="text1" w:themeTint="D9"/>
          <w:sz w:val="26"/>
          <w:szCs w:val="26"/>
        </w:rPr>
        <w:t>el</w:t>
      </w:r>
      <w:r w:rsidR="00E93CCC" w:rsidRPr="00083B45">
        <w:rPr>
          <w:rFonts w:ascii="SegoeUI-Regular" w:hAnsi="SegoeUI-Regular" w:cs="SegoeUI-Regular"/>
          <w:color w:val="262626" w:themeColor="text1" w:themeTint="D9"/>
          <w:sz w:val="26"/>
          <w:szCs w:val="26"/>
        </w:rPr>
        <w:t xml:space="preserve"> </w:t>
      </w:r>
      <w:r w:rsidRPr="00083B45">
        <w:rPr>
          <w:rFonts w:ascii="SegoeUI-Regular" w:hAnsi="SegoeUI-Regular" w:cs="SegoeUI-Regular"/>
          <w:color w:val="262626" w:themeColor="text1" w:themeTint="D9"/>
          <w:sz w:val="26"/>
          <w:szCs w:val="26"/>
        </w:rPr>
        <w:t xml:space="preserve">Equipo No. 107 “Logia </w:t>
      </w:r>
      <w:proofErr w:type="spellStart"/>
      <w:r w:rsidRPr="00083B45">
        <w:rPr>
          <w:rFonts w:ascii="SegoeUI-Regular" w:hAnsi="SegoeUI-Regular" w:cs="SegoeUI-Regular"/>
          <w:color w:val="262626" w:themeColor="text1" w:themeTint="D9"/>
          <w:sz w:val="26"/>
          <w:szCs w:val="26"/>
        </w:rPr>
        <w:t>Antomonoplica</w:t>
      </w:r>
      <w:proofErr w:type="spellEnd"/>
      <w:r w:rsidRPr="00083B45">
        <w:rPr>
          <w:rFonts w:ascii="SegoeUI-Regular" w:hAnsi="SegoeUI-Regular" w:cs="SegoeUI-Regular"/>
          <w:color w:val="262626" w:themeColor="text1" w:themeTint="D9"/>
          <w:sz w:val="26"/>
          <w:szCs w:val="26"/>
        </w:rPr>
        <w:t>”</w:t>
      </w:r>
      <w:r w:rsidR="00E93CCC" w:rsidRPr="00083B45">
        <w:rPr>
          <w:rFonts w:ascii="SegoeUI-Regular" w:hAnsi="SegoeUI-Regular" w:cs="SegoeUI-Regular"/>
          <w:color w:val="262626" w:themeColor="text1" w:themeTint="D9"/>
          <w:sz w:val="26"/>
          <w:szCs w:val="26"/>
        </w:rPr>
        <w:t>,</w:t>
      </w:r>
      <w:r w:rsidRPr="00083B45">
        <w:rPr>
          <w:rFonts w:ascii="SegoeUI-Regular" w:hAnsi="SegoeUI-Regular" w:cs="SegoeUI-Regular"/>
          <w:color w:val="262626" w:themeColor="text1" w:themeTint="D9"/>
          <w:sz w:val="26"/>
          <w:szCs w:val="26"/>
        </w:rPr>
        <w:t xml:space="preserve"> conformado por Roberto Munguía Ramos, Emilio Domínguez Mercado, Silvia María De Hoyos Albarrán, Xavier Angel Anastasio Alvarado, Fedra Jamin Pineda Sánchez</w:t>
      </w:r>
      <w:r w:rsidR="00E93CCC" w:rsidRPr="00083B45">
        <w:rPr>
          <w:rFonts w:ascii="SegoeUI-Regular" w:hAnsi="SegoeUI-Regular" w:cs="SegoeUI-Regular"/>
          <w:color w:val="262626" w:themeColor="text1" w:themeTint="D9"/>
          <w:sz w:val="26"/>
          <w:szCs w:val="26"/>
        </w:rPr>
        <w:t xml:space="preserve">; el </w:t>
      </w:r>
      <w:r w:rsidRPr="002577EB">
        <w:rPr>
          <w:rFonts w:ascii="SegoeUI-Regular" w:hAnsi="SegoeUI-Regular" w:cs="SegoeUI-Regular"/>
          <w:color w:val="262626" w:themeColor="text1" w:themeTint="D9"/>
          <w:sz w:val="26"/>
          <w:szCs w:val="26"/>
        </w:rPr>
        <w:t>Equipo No.</w:t>
      </w:r>
      <w:r>
        <w:rPr>
          <w:rFonts w:ascii="SegoeUI-Regular" w:hAnsi="SegoeUI-Regular" w:cs="SegoeUI-Regular"/>
          <w:color w:val="262626" w:themeColor="text1" w:themeTint="D9"/>
          <w:sz w:val="26"/>
          <w:szCs w:val="26"/>
        </w:rPr>
        <w:t xml:space="preserve"> </w:t>
      </w:r>
      <w:r w:rsidRPr="00353B76">
        <w:rPr>
          <w:rFonts w:ascii="SegoeUI-Regular" w:hAnsi="SegoeUI-Regular" w:cs="SegoeUI-Regular"/>
          <w:color w:val="262626" w:themeColor="text1" w:themeTint="D9"/>
          <w:sz w:val="26"/>
          <w:szCs w:val="26"/>
        </w:rPr>
        <w:t xml:space="preserve">150 </w:t>
      </w:r>
      <w:r>
        <w:rPr>
          <w:rFonts w:ascii="SegoeUI-Regular" w:hAnsi="SegoeUI-Regular" w:cs="SegoeUI-Regular"/>
          <w:color w:val="262626" w:themeColor="text1" w:themeTint="D9"/>
          <w:sz w:val="26"/>
          <w:szCs w:val="26"/>
        </w:rPr>
        <w:t>“</w:t>
      </w:r>
      <w:r w:rsidRPr="00353B76">
        <w:rPr>
          <w:rFonts w:ascii="SegoeUI-Regular" w:hAnsi="SegoeUI-Regular" w:cs="SegoeUI-Regular"/>
          <w:color w:val="262626" w:themeColor="text1" w:themeTint="D9"/>
          <w:sz w:val="26"/>
          <w:szCs w:val="26"/>
        </w:rPr>
        <w:t>Sinergia</w:t>
      </w:r>
      <w:r>
        <w:rPr>
          <w:rFonts w:ascii="SegoeUI-Regular" w:hAnsi="SegoeUI-Regular" w:cs="SegoeUI-Regular"/>
          <w:color w:val="262626" w:themeColor="text1" w:themeTint="D9"/>
          <w:sz w:val="26"/>
          <w:szCs w:val="26"/>
        </w:rPr>
        <w:t>”</w:t>
      </w:r>
      <w:r w:rsidR="00E93CCC">
        <w:rPr>
          <w:rFonts w:ascii="SegoeUI-Regular" w:hAnsi="SegoeUI-Regular" w:cs="SegoeUI-Regular"/>
          <w:color w:val="262626" w:themeColor="text1" w:themeTint="D9"/>
          <w:sz w:val="26"/>
          <w:szCs w:val="26"/>
        </w:rPr>
        <w:t>,</w:t>
      </w:r>
      <w:r>
        <w:rPr>
          <w:rFonts w:ascii="SegoeUI-Regular" w:hAnsi="SegoeUI-Regular" w:cs="SegoeUI-Regular"/>
          <w:color w:val="262626" w:themeColor="text1" w:themeTint="D9"/>
          <w:sz w:val="26"/>
          <w:szCs w:val="26"/>
        </w:rPr>
        <w:t xml:space="preserve"> conformado por </w:t>
      </w:r>
      <w:r w:rsidRPr="00353B76">
        <w:rPr>
          <w:rFonts w:ascii="SegoeUI-Regular" w:hAnsi="SegoeUI-Regular" w:cs="SegoeUI-Regular"/>
          <w:color w:val="262626" w:themeColor="text1" w:themeTint="D9"/>
          <w:sz w:val="26"/>
          <w:szCs w:val="26"/>
        </w:rPr>
        <w:t>Carlos Manuel Martínez Camacho, Marcos Carranza Becerra, Berenice Citlali Maldonado Rodríguez, David Correa González</w:t>
      </w:r>
      <w:r>
        <w:rPr>
          <w:rFonts w:ascii="SegoeUI-Regular" w:hAnsi="SegoeUI-Regular" w:cs="SegoeUI-Regular"/>
          <w:color w:val="262626" w:themeColor="text1" w:themeTint="D9"/>
          <w:sz w:val="26"/>
          <w:szCs w:val="26"/>
        </w:rPr>
        <w:t xml:space="preserve"> y </w:t>
      </w:r>
      <w:r w:rsidRPr="00353B76">
        <w:rPr>
          <w:rFonts w:ascii="SegoeUI-Regular" w:hAnsi="SegoeUI-Regular" w:cs="SegoeUI-Regular"/>
          <w:color w:val="262626" w:themeColor="text1" w:themeTint="D9"/>
          <w:sz w:val="26"/>
          <w:szCs w:val="26"/>
        </w:rPr>
        <w:t>David Cuauhtémoc Castillo Venegas</w:t>
      </w:r>
      <w:r w:rsidR="00E93CCC">
        <w:rPr>
          <w:rFonts w:ascii="SegoeUI-Regular" w:hAnsi="SegoeUI-Regular" w:cs="SegoeUI-Regular"/>
          <w:color w:val="262626" w:themeColor="text1" w:themeTint="D9"/>
          <w:sz w:val="26"/>
          <w:szCs w:val="26"/>
        </w:rPr>
        <w:t xml:space="preserve">, el </w:t>
      </w:r>
      <w:r w:rsidR="001B6034">
        <w:rPr>
          <w:rFonts w:ascii="SegoeUI-Regular" w:hAnsi="SegoeUI-Regular" w:cs="SegoeUI-Regular"/>
          <w:color w:val="262626" w:themeColor="text1" w:themeTint="D9"/>
          <w:sz w:val="26"/>
          <w:szCs w:val="26"/>
        </w:rPr>
        <w:t>Equipo No.168 “LEDEF”, conformado por Oscar Ferrer Cárdenas, Brenda Itzel Paz Herrera y José Rodrigo Gaytán Zamora</w:t>
      </w:r>
      <w:r w:rsidR="00E93CCC">
        <w:rPr>
          <w:rFonts w:ascii="SegoeUI-Regular" w:hAnsi="SegoeUI-Regular" w:cs="SegoeUI-Regular"/>
          <w:color w:val="262626" w:themeColor="text1" w:themeTint="D9"/>
          <w:sz w:val="26"/>
          <w:szCs w:val="26"/>
        </w:rPr>
        <w:t xml:space="preserve">, y </w:t>
      </w:r>
      <w:r w:rsidR="001B6034">
        <w:rPr>
          <w:rFonts w:ascii="SegoeUI-Regular" w:hAnsi="SegoeUI-Regular" w:cs="SegoeUI-Regular"/>
          <w:color w:val="262626" w:themeColor="text1" w:themeTint="D9"/>
          <w:sz w:val="26"/>
          <w:szCs w:val="26"/>
        </w:rPr>
        <w:t xml:space="preserve">Equipo No.164 “Sinergia”, conformado por: Samantha Sánchez García, Andrea </w:t>
      </w:r>
      <w:proofErr w:type="spellStart"/>
      <w:r w:rsidR="001B6034">
        <w:rPr>
          <w:rFonts w:ascii="SegoeUI-Regular" w:hAnsi="SegoeUI-Regular" w:cs="SegoeUI-Regular"/>
          <w:color w:val="262626" w:themeColor="text1" w:themeTint="D9"/>
          <w:sz w:val="26"/>
          <w:szCs w:val="26"/>
        </w:rPr>
        <w:t>Aranzazú</w:t>
      </w:r>
      <w:proofErr w:type="spellEnd"/>
      <w:r w:rsidR="001B6034">
        <w:rPr>
          <w:rFonts w:ascii="SegoeUI-Regular" w:hAnsi="SegoeUI-Regular" w:cs="SegoeUI-Regular"/>
          <w:color w:val="262626" w:themeColor="text1" w:themeTint="D9"/>
          <w:sz w:val="26"/>
          <w:szCs w:val="26"/>
        </w:rPr>
        <w:t xml:space="preserve"> Sedeño </w:t>
      </w:r>
      <w:proofErr w:type="spellStart"/>
      <w:r w:rsidR="001B6034">
        <w:rPr>
          <w:rFonts w:ascii="SegoeUI-Regular" w:hAnsi="SegoeUI-Regular" w:cs="SegoeUI-Regular"/>
          <w:color w:val="262626" w:themeColor="text1" w:themeTint="D9"/>
          <w:sz w:val="26"/>
          <w:szCs w:val="26"/>
        </w:rPr>
        <w:t>Toxtle</w:t>
      </w:r>
      <w:proofErr w:type="spellEnd"/>
      <w:r w:rsidR="001B6034">
        <w:rPr>
          <w:rFonts w:ascii="SegoeUI-Regular" w:hAnsi="SegoeUI-Regular" w:cs="SegoeUI-Regular"/>
          <w:color w:val="262626" w:themeColor="text1" w:themeTint="D9"/>
          <w:sz w:val="26"/>
          <w:szCs w:val="26"/>
        </w:rPr>
        <w:t xml:space="preserve">, Jessica Hernandez Rodriguez, Marco Medina Salgado y </w:t>
      </w:r>
      <w:proofErr w:type="spellStart"/>
      <w:r w:rsidR="001B6034">
        <w:rPr>
          <w:rFonts w:ascii="SegoeUI-Regular" w:hAnsi="SegoeUI-Regular" w:cs="SegoeUI-Regular"/>
          <w:color w:val="262626" w:themeColor="text1" w:themeTint="D9"/>
          <w:sz w:val="26"/>
          <w:szCs w:val="26"/>
        </w:rPr>
        <w:t>Yessica</w:t>
      </w:r>
      <w:proofErr w:type="spellEnd"/>
      <w:r w:rsidR="001B6034">
        <w:rPr>
          <w:rFonts w:ascii="SegoeUI-Regular" w:hAnsi="SegoeUI-Regular" w:cs="SegoeUI-Regular"/>
          <w:color w:val="262626" w:themeColor="text1" w:themeTint="D9"/>
          <w:sz w:val="26"/>
          <w:szCs w:val="26"/>
        </w:rPr>
        <w:t xml:space="preserve"> Pamela Flores </w:t>
      </w:r>
      <w:proofErr w:type="spellStart"/>
      <w:r w:rsidR="001B6034">
        <w:rPr>
          <w:rFonts w:ascii="SegoeUI-Regular" w:hAnsi="SegoeUI-Regular" w:cs="SegoeUI-Regular"/>
          <w:color w:val="262626" w:themeColor="text1" w:themeTint="D9"/>
          <w:sz w:val="26"/>
          <w:szCs w:val="26"/>
        </w:rPr>
        <w:t>Subias</w:t>
      </w:r>
      <w:proofErr w:type="spellEnd"/>
      <w:r w:rsidR="00E93CCC">
        <w:rPr>
          <w:rFonts w:ascii="SegoeUI-Regular" w:hAnsi="SegoeUI-Regular" w:cs="SegoeUI-Regular"/>
          <w:color w:val="262626" w:themeColor="text1" w:themeTint="D9"/>
          <w:sz w:val="26"/>
          <w:szCs w:val="26"/>
        </w:rPr>
        <w:t xml:space="preserve">. </w:t>
      </w:r>
    </w:p>
    <w:p w14:paraId="50B560DD" w14:textId="77777777" w:rsidR="00E55215" w:rsidRDefault="00E55215" w:rsidP="00E55215">
      <w:pPr>
        <w:autoSpaceDE w:val="0"/>
        <w:autoSpaceDN w:val="0"/>
        <w:adjustRightInd w:val="0"/>
        <w:spacing w:after="0" w:line="240" w:lineRule="auto"/>
        <w:jc w:val="both"/>
        <w:rPr>
          <w:rFonts w:ascii="SegoeUI-Regular" w:hAnsi="SegoeUI-Regular" w:cs="SegoeUI-Regular"/>
          <w:color w:val="262626" w:themeColor="text1" w:themeTint="D9"/>
          <w:sz w:val="26"/>
          <w:szCs w:val="26"/>
          <w:highlight w:val="green"/>
        </w:rPr>
      </w:pPr>
    </w:p>
    <w:p w14:paraId="242A13E6" w14:textId="5C42BDDB" w:rsidR="00E55215" w:rsidRDefault="00E55215" w:rsidP="00E55215">
      <w:pPr>
        <w:autoSpaceDE w:val="0"/>
        <w:autoSpaceDN w:val="0"/>
        <w:adjustRightInd w:val="0"/>
        <w:spacing w:after="0" w:line="240" w:lineRule="auto"/>
        <w:jc w:val="both"/>
        <w:rPr>
          <w:rFonts w:ascii="SegoeUI-Regular" w:hAnsi="SegoeUI-Regular" w:cs="SegoeUI-Regular"/>
          <w:color w:val="262626" w:themeColor="text1" w:themeTint="D9"/>
          <w:sz w:val="26"/>
          <w:szCs w:val="26"/>
        </w:rPr>
      </w:pPr>
      <w:r w:rsidRPr="007B237B">
        <w:rPr>
          <w:rFonts w:ascii="SegoeUI-Regular" w:hAnsi="SegoeUI-Regular" w:cs="SegoeUI-Regular"/>
          <w:color w:val="262626" w:themeColor="text1" w:themeTint="D9"/>
          <w:sz w:val="26"/>
          <w:szCs w:val="26"/>
        </w:rPr>
        <w:t>Los estudiantes acreedores al premio individual por su participación destacada fueron</w:t>
      </w:r>
      <w:r w:rsidR="00E93CCC">
        <w:rPr>
          <w:rFonts w:ascii="SegoeUI-Regular" w:hAnsi="SegoeUI-Regular" w:cs="SegoeUI-Regular"/>
          <w:color w:val="262626" w:themeColor="text1" w:themeTint="D9"/>
          <w:sz w:val="26"/>
          <w:szCs w:val="26"/>
        </w:rPr>
        <w:t xml:space="preserve"> </w:t>
      </w:r>
      <w:r w:rsidR="00B5178E" w:rsidRPr="00B5178E">
        <w:rPr>
          <w:rFonts w:ascii="SegoeUI-Regular" w:hAnsi="SegoeUI-Regular" w:cs="SegoeUI-Regular"/>
          <w:color w:val="262626" w:themeColor="text1" w:themeTint="D9"/>
          <w:sz w:val="26"/>
          <w:szCs w:val="26"/>
        </w:rPr>
        <w:t>Yessica Flores</w:t>
      </w:r>
      <w:r w:rsidR="00E93CCC">
        <w:rPr>
          <w:rFonts w:ascii="SegoeUI-Regular" w:hAnsi="SegoeUI-Regular" w:cs="SegoeUI-Regular"/>
          <w:color w:val="262626" w:themeColor="text1" w:themeTint="D9"/>
          <w:sz w:val="26"/>
          <w:szCs w:val="26"/>
        </w:rPr>
        <w:t xml:space="preserve"> (México)</w:t>
      </w:r>
      <w:r w:rsidRPr="00B5178E">
        <w:rPr>
          <w:rFonts w:ascii="SegoeUI-Regular" w:hAnsi="SegoeUI-Regular" w:cs="SegoeUI-Regular"/>
          <w:color w:val="262626" w:themeColor="text1" w:themeTint="D9"/>
          <w:sz w:val="26"/>
          <w:szCs w:val="26"/>
        </w:rPr>
        <w:t>, estudiante de derecho, y</w:t>
      </w:r>
      <w:r w:rsidR="00B5178E" w:rsidRPr="00B5178E">
        <w:rPr>
          <w:rFonts w:ascii="SegoeUI-Regular" w:hAnsi="SegoeUI-Regular" w:cs="SegoeUI-Regular"/>
          <w:color w:val="262626" w:themeColor="text1" w:themeTint="D9"/>
          <w:sz w:val="26"/>
          <w:szCs w:val="26"/>
        </w:rPr>
        <w:t xml:space="preserve"> Eduardo </w:t>
      </w:r>
      <w:r w:rsidR="00B5178E" w:rsidRPr="00B30E61">
        <w:rPr>
          <w:rFonts w:ascii="SegoeUI-Regular" w:hAnsi="SegoeUI-Regular" w:cs="SegoeUI-Regular"/>
          <w:color w:val="262626" w:themeColor="text1" w:themeTint="D9"/>
          <w:sz w:val="26"/>
          <w:szCs w:val="26"/>
        </w:rPr>
        <w:t>Ubaldo</w:t>
      </w:r>
      <w:r w:rsidRPr="00B30E61">
        <w:rPr>
          <w:rFonts w:ascii="SegoeUI-Regular" w:hAnsi="SegoeUI-Regular" w:cs="SegoeUI-Regular"/>
          <w:color w:val="262626" w:themeColor="text1" w:themeTint="D9"/>
          <w:sz w:val="26"/>
          <w:szCs w:val="26"/>
        </w:rPr>
        <w:t>, estudiante</w:t>
      </w:r>
      <w:r w:rsidRPr="0045353D">
        <w:rPr>
          <w:rFonts w:ascii="SegoeUI-Regular" w:hAnsi="SegoeUI-Regular" w:cs="SegoeUI-Regular"/>
          <w:color w:val="262626" w:themeColor="text1" w:themeTint="D9"/>
          <w:sz w:val="26"/>
          <w:szCs w:val="26"/>
        </w:rPr>
        <w:t xml:space="preserve"> de economía</w:t>
      </w:r>
      <w:r w:rsidR="00E93CCC">
        <w:rPr>
          <w:rFonts w:ascii="SegoeUI-Regular" w:hAnsi="SegoeUI-Regular" w:cs="SegoeUI-Regular"/>
          <w:color w:val="262626" w:themeColor="text1" w:themeTint="D9"/>
          <w:sz w:val="26"/>
          <w:szCs w:val="26"/>
        </w:rPr>
        <w:t xml:space="preserve"> (Perú)</w:t>
      </w:r>
      <w:r w:rsidRPr="0045353D">
        <w:rPr>
          <w:rFonts w:ascii="SegoeUI-Regular" w:hAnsi="SegoeUI-Regular" w:cs="SegoeUI-Regular"/>
          <w:color w:val="262626" w:themeColor="text1" w:themeTint="D9"/>
          <w:sz w:val="26"/>
          <w:szCs w:val="26"/>
        </w:rPr>
        <w:t>.</w:t>
      </w:r>
    </w:p>
    <w:p w14:paraId="2E3820EE" w14:textId="77777777" w:rsidR="00E55215" w:rsidRPr="0045353D" w:rsidRDefault="00E55215" w:rsidP="00E55215">
      <w:pPr>
        <w:autoSpaceDE w:val="0"/>
        <w:autoSpaceDN w:val="0"/>
        <w:adjustRightInd w:val="0"/>
        <w:spacing w:after="0" w:line="240" w:lineRule="auto"/>
        <w:jc w:val="both"/>
        <w:rPr>
          <w:rFonts w:ascii="SegoeUI-Regular" w:hAnsi="SegoeUI-Regular" w:cs="SegoeUI-Regular"/>
          <w:color w:val="262626" w:themeColor="text1" w:themeTint="D9"/>
          <w:sz w:val="26"/>
          <w:szCs w:val="26"/>
        </w:rPr>
      </w:pPr>
    </w:p>
    <w:p w14:paraId="5A152FF7" w14:textId="77777777" w:rsidR="00E55215" w:rsidRDefault="00E55215" w:rsidP="000314D9">
      <w:pPr>
        <w:autoSpaceDE w:val="0"/>
        <w:autoSpaceDN w:val="0"/>
        <w:adjustRightInd w:val="0"/>
        <w:spacing w:after="0" w:line="240" w:lineRule="auto"/>
        <w:jc w:val="both"/>
        <w:rPr>
          <w:rFonts w:ascii="SegoeUI-Regular" w:hAnsi="SegoeUI-Regular" w:cs="SegoeUI-Regular"/>
          <w:color w:val="262626" w:themeColor="text1" w:themeTint="D9"/>
          <w:sz w:val="26"/>
          <w:szCs w:val="26"/>
        </w:rPr>
      </w:pPr>
      <w:r w:rsidRPr="00590C26">
        <w:rPr>
          <w:rFonts w:ascii="SegoeUI-Regular" w:hAnsi="SegoeUI-Regular" w:cs="SegoeUI-Regular"/>
          <w:color w:val="262626" w:themeColor="text1" w:themeTint="D9"/>
          <w:sz w:val="26"/>
          <w:szCs w:val="26"/>
        </w:rPr>
        <w:t xml:space="preserve">Entre otros premios, los ganadores recibieron becas académicas para postgrados, libros y suscripciones a las principales publicaciones especializadas en materia de competencia económica, así como ofertas laborales en las mejores instituciones y dispositivos </w:t>
      </w:r>
      <w:proofErr w:type="spellStart"/>
      <w:r w:rsidRPr="00590C26">
        <w:rPr>
          <w:rFonts w:ascii="SegoeUI-Regular" w:hAnsi="SegoeUI-Regular" w:cs="SegoeUI-Regular"/>
          <w:color w:val="262626" w:themeColor="text1" w:themeTint="D9"/>
          <w:sz w:val="26"/>
          <w:szCs w:val="26"/>
        </w:rPr>
        <w:t>iwatch</w:t>
      </w:r>
      <w:proofErr w:type="spellEnd"/>
      <w:r w:rsidRPr="00590C26">
        <w:rPr>
          <w:rFonts w:ascii="SegoeUI-Regular" w:hAnsi="SegoeUI-Regular" w:cs="SegoeUI-Regular"/>
          <w:color w:val="262626" w:themeColor="text1" w:themeTint="D9"/>
          <w:sz w:val="26"/>
          <w:szCs w:val="26"/>
        </w:rPr>
        <w:t xml:space="preserve"> para las dos mejores actuaciones, todo ello para apoyarlos a continuar sus estudios e</w:t>
      </w:r>
      <w:r>
        <w:rPr>
          <w:rFonts w:ascii="SegoeUI-Regular" w:hAnsi="SegoeUI-Regular" w:cs="SegoeUI-Regular"/>
          <w:color w:val="262626" w:themeColor="text1" w:themeTint="D9"/>
          <w:sz w:val="26"/>
          <w:szCs w:val="26"/>
        </w:rPr>
        <w:t xml:space="preserve"> </w:t>
      </w:r>
      <w:r w:rsidRPr="00590C26">
        <w:rPr>
          <w:rFonts w:ascii="SegoeUI-Regular" w:hAnsi="SegoeUI-Regular" w:cs="SegoeUI-Regular"/>
          <w:color w:val="262626" w:themeColor="text1" w:themeTint="D9"/>
          <w:sz w:val="26"/>
          <w:szCs w:val="26"/>
        </w:rPr>
        <w:t>iniciar su carrera profesional.</w:t>
      </w:r>
    </w:p>
    <w:p w14:paraId="79DDF549" w14:textId="77777777" w:rsidR="00E55215" w:rsidRDefault="00E55215" w:rsidP="000314D9">
      <w:pPr>
        <w:autoSpaceDE w:val="0"/>
        <w:autoSpaceDN w:val="0"/>
        <w:adjustRightInd w:val="0"/>
        <w:spacing w:after="0" w:line="240" w:lineRule="auto"/>
        <w:jc w:val="both"/>
        <w:rPr>
          <w:rFonts w:ascii="SegoeUI-Regular" w:hAnsi="SegoeUI-Regular" w:cs="SegoeUI-Regular"/>
          <w:color w:val="262626" w:themeColor="text1" w:themeTint="D9"/>
          <w:sz w:val="26"/>
          <w:szCs w:val="26"/>
        </w:rPr>
      </w:pPr>
    </w:p>
    <w:p w14:paraId="5317FA90" w14:textId="77777777" w:rsidR="00E55215" w:rsidRDefault="00E55215" w:rsidP="000314D9">
      <w:pPr>
        <w:autoSpaceDE w:val="0"/>
        <w:autoSpaceDN w:val="0"/>
        <w:adjustRightInd w:val="0"/>
        <w:spacing w:after="0" w:line="240" w:lineRule="auto"/>
        <w:jc w:val="both"/>
        <w:rPr>
          <w:rFonts w:ascii="SegoeUI-Regular" w:hAnsi="SegoeUI-Regular" w:cs="SegoeUI-Regular"/>
          <w:color w:val="262626" w:themeColor="text1" w:themeTint="D9"/>
          <w:sz w:val="26"/>
          <w:szCs w:val="26"/>
        </w:rPr>
      </w:pPr>
      <w:r w:rsidRPr="00A2513B">
        <w:rPr>
          <w:rFonts w:ascii="SegoeUI-Regular" w:hAnsi="SegoeUI-Regular" w:cs="SegoeUI-Regular"/>
          <w:b/>
          <w:bCs/>
          <w:color w:val="262626" w:themeColor="text1" w:themeTint="D9"/>
          <w:sz w:val="26"/>
          <w:szCs w:val="26"/>
        </w:rPr>
        <w:t>Acerca de MootComp®</w:t>
      </w:r>
      <w:r>
        <w:rPr>
          <w:rFonts w:ascii="SegoeUI-Regular" w:hAnsi="SegoeUI-Regular" w:cs="SegoeUI-Regular"/>
          <w:color w:val="262626" w:themeColor="text1" w:themeTint="D9"/>
          <w:sz w:val="26"/>
          <w:szCs w:val="26"/>
        </w:rPr>
        <w:t xml:space="preserve"> </w:t>
      </w:r>
    </w:p>
    <w:p w14:paraId="59F448B1" w14:textId="77777777" w:rsidR="00E55215" w:rsidRDefault="00E55215" w:rsidP="000314D9">
      <w:pPr>
        <w:autoSpaceDE w:val="0"/>
        <w:autoSpaceDN w:val="0"/>
        <w:adjustRightInd w:val="0"/>
        <w:spacing w:after="0" w:line="240" w:lineRule="auto"/>
        <w:jc w:val="both"/>
        <w:rPr>
          <w:rFonts w:ascii="SegoeUI-Regular" w:hAnsi="SegoeUI-Regular" w:cs="SegoeUI-Regular"/>
          <w:b/>
          <w:bCs/>
          <w:color w:val="262626" w:themeColor="text1" w:themeTint="D9"/>
          <w:sz w:val="26"/>
          <w:szCs w:val="26"/>
        </w:rPr>
      </w:pPr>
    </w:p>
    <w:p w14:paraId="0B959B1A" w14:textId="77777777" w:rsidR="00E55215" w:rsidRPr="00A2513B" w:rsidRDefault="00E55215" w:rsidP="000314D9">
      <w:pPr>
        <w:autoSpaceDE w:val="0"/>
        <w:autoSpaceDN w:val="0"/>
        <w:adjustRightInd w:val="0"/>
        <w:spacing w:after="0" w:line="240" w:lineRule="auto"/>
        <w:jc w:val="both"/>
        <w:rPr>
          <w:rFonts w:ascii="SegoeUI-Regular" w:hAnsi="SegoeUI-Regular" w:cs="SegoeUI-Regular"/>
          <w:color w:val="262626" w:themeColor="text1" w:themeTint="D9"/>
          <w:sz w:val="26"/>
          <w:szCs w:val="26"/>
        </w:rPr>
      </w:pPr>
      <w:r w:rsidRPr="00A2513B">
        <w:rPr>
          <w:rFonts w:ascii="SegoeUI-Regular" w:hAnsi="SegoeUI-Regular" w:cs="SegoeUI-Regular"/>
          <w:color w:val="262626" w:themeColor="text1" w:themeTint="D9"/>
          <w:sz w:val="26"/>
          <w:szCs w:val="26"/>
        </w:rPr>
        <w:t>Somos una organización sin fines de lucro dedicada a llevar a cabo un concurso de audiencias orales en la materia de competencia económica con la finalidad de enseñar la materia a abogados y economistas a través de la metodología del caso y el trabajo interdisciplinario, así como fomentar el debate de temas de interés.</w:t>
      </w:r>
    </w:p>
    <w:p w14:paraId="056BDE09" w14:textId="77777777" w:rsidR="00E55215" w:rsidRDefault="00E55215" w:rsidP="00E55215">
      <w:pPr>
        <w:autoSpaceDE w:val="0"/>
        <w:autoSpaceDN w:val="0"/>
        <w:adjustRightInd w:val="0"/>
        <w:spacing w:after="0" w:line="240" w:lineRule="auto"/>
        <w:jc w:val="both"/>
        <w:rPr>
          <w:rFonts w:ascii="SegoeUI-Regular" w:hAnsi="SegoeUI-Regular" w:cs="SegoeUI-Regular"/>
          <w:color w:val="000081"/>
          <w:sz w:val="26"/>
          <w:szCs w:val="26"/>
        </w:rPr>
      </w:pPr>
    </w:p>
    <w:p w14:paraId="1631AB7B" w14:textId="77777777" w:rsidR="00E55215" w:rsidRDefault="00E55215" w:rsidP="00E55215">
      <w:pPr>
        <w:autoSpaceDE w:val="0"/>
        <w:autoSpaceDN w:val="0"/>
        <w:adjustRightInd w:val="0"/>
        <w:spacing w:after="0" w:line="240" w:lineRule="auto"/>
        <w:jc w:val="both"/>
        <w:rPr>
          <w:rFonts w:ascii="SegoeUI-Regular" w:hAnsi="SegoeUI-Regular" w:cs="SegoeUI-Regular"/>
          <w:color w:val="000081"/>
          <w:sz w:val="26"/>
          <w:szCs w:val="26"/>
        </w:rPr>
      </w:pPr>
    </w:p>
    <w:p w14:paraId="0A8C479B" w14:textId="77777777" w:rsidR="00E55215" w:rsidRPr="0055664B" w:rsidRDefault="00E55215" w:rsidP="00E55215">
      <w:pPr>
        <w:autoSpaceDE w:val="0"/>
        <w:autoSpaceDN w:val="0"/>
        <w:adjustRightInd w:val="0"/>
        <w:spacing w:after="0" w:line="240" w:lineRule="auto"/>
        <w:jc w:val="center"/>
        <w:rPr>
          <w:rFonts w:ascii="SegoeUI-Regular" w:hAnsi="SegoeUI-Regular" w:cs="SegoeUI-Regular"/>
          <w:color w:val="000081"/>
          <w:sz w:val="26"/>
          <w:szCs w:val="26"/>
        </w:rPr>
      </w:pPr>
      <w:r>
        <w:rPr>
          <w:noProof/>
        </w:rPr>
        <w:drawing>
          <wp:inline distT="0" distB="0" distL="0" distR="0" wp14:anchorId="76B559E7" wp14:editId="2646DDEB">
            <wp:extent cx="485775" cy="502285"/>
            <wp:effectExtent l="0" t="0" r="9525" b="0"/>
            <wp:docPr id="9" name="Imagen 7">
              <a:hlinkClick xmlns:a="http://schemas.openxmlformats.org/drawingml/2006/main" r:id="rId8"/>
            </wp:docPr>
            <wp:cNvGraphicFramePr/>
            <a:graphic xmlns:a="http://schemas.openxmlformats.org/drawingml/2006/main">
              <a:graphicData uri="http://schemas.openxmlformats.org/drawingml/2006/picture">
                <pic:pic xmlns:pic="http://schemas.openxmlformats.org/drawingml/2006/picture">
                  <pic:nvPicPr>
                    <pic:cNvPr id="5" name="Imagen 7">
                      <a:hlinkClick r:id="rId8"/>
                    </pic:cNvPr>
                    <pic:cNvPicPr/>
                  </pic:nvPicPr>
                  <pic:blipFill>
                    <a:blip r:embed="rId9" cstate="print">
                      <a:extLst>
                        <a:ext uri="{28A0092B-C50C-407E-A947-70E740481C1C}">
                          <a14:useLocalDpi xmlns:a14="http://schemas.microsoft.com/office/drawing/2010/main" val="0"/>
                        </a:ext>
                      </a:extLst>
                    </a:blip>
                    <a:srcRect l="4836" t="3860" r="71599" b="70097"/>
                    <a:stretch>
                      <a:fillRect/>
                    </a:stretch>
                  </pic:blipFill>
                  <pic:spPr bwMode="auto">
                    <a:xfrm>
                      <a:off x="0" y="0"/>
                      <a:ext cx="485775" cy="502285"/>
                    </a:xfrm>
                    <a:prstGeom prst="rect">
                      <a:avLst/>
                    </a:prstGeom>
                    <a:noFill/>
                    <a:ln>
                      <a:noFill/>
                    </a:ln>
                  </pic:spPr>
                </pic:pic>
              </a:graphicData>
            </a:graphic>
          </wp:inline>
        </w:drawing>
      </w:r>
      <w:r w:rsidRPr="0055664B">
        <w:rPr>
          <w:rFonts w:ascii="SegoeUI-Regular" w:hAnsi="SegoeUI-Regular" w:cs="SegoeUI-Regular"/>
          <w:b/>
          <w:bCs/>
          <w:color w:val="262626" w:themeColor="text1" w:themeTint="D9"/>
          <w:sz w:val="26"/>
          <w:szCs w:val="26"/>
        </w:rPr>
        <w:t>@Mootcomp</w:t>
      </w:r>
      <w:r w:rsidRPr="0055664B">
        <w:rPr>
          <w:rFonts w:ascii="SegoeUI-Regular" w:hAnsi="SegoeUI-Regular" w:cs="SegoeUI-Regular"/>
          <w:color w:val="262626" w:themeColor="text1" w:themeTint="D9"/>
          <w:sz w:val="26"/>
          <w:szCs w:val="26"/>
        </w:rPr>
        <w:t xml:space="preserve"> </w:t>
      </w:r>
      <w:r>
        <w:rPr>
          <w:noProof/>
        </w:rPr>
        <w:drawing>
          <wp:inline distT="0" distB="0" distL="0" distR="0" wp14:anchorId="07BC4289" wp14:editId="5C514428">
            <wp:extent cx="466725" cy="476250"/>
            <wp:effectExtent l="0" t="0" r="9525" b="0"/>
            <wp:docPr id="13" name="Imagen 13">
              <a:hlinkClick xmlns:a="http://schemas.openxmlformats.org/drawingml/2006/main" r:id="rId10"/>
            </wp:docPr>
            <wp:cNvGraphicFramePr/>
            <a:graphic xmlns:a="http://schemas.openxmlformats.org/drawingml/2006/main">
              <a:graphicData uri="http://schemas.openxmlformats.org/drawingml/2006/picture">
                <pic:pic xmlns:pic="http://schemas.openxmlformats.org/drawingml/2006/picture">
                  <pic:nvPicPr>
                    <pic:cNvPr id="2" name="Imagen 2">
                      <a:hlinkClick r:id="rId10"/>
                    </pic:cNvPr>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6725" cy="476250"/>
                    </a:xfrm>
                    <a:prstGeom prst="rect">
                      <a:avLst/>
                    </a:prstGeom>
                    <a:noFill/>
                    <a:ln>
                      <a:noFill/>
                    </a:ln>
                  </pic:spPr>
                </pic:pic>
              </a:graphicData>
            </a:graphic>
          </wp:inline>
        </w:drawing>
      </w:r>
      <w:r w:rsidRPr="0055664B">
        <w:rPr>
          <w:rFonts w:ascii="SegoeUI-Regular" w:hAnsi="SegoeUI-Regular" w:cs="SegoeUI-Regular"/>
          <w:b/>
          <w:bCs/>
          <w:color w:val="262626" w:themeColor="text1" w:themeTint="D9"/>
          <w:sz w:val="26"/>
          <w:szCs w:val="26"/>
        </w:rPr>
        <w:t>@Mootcomp1</w:t>
      </w:r>
      <w:r w:rsidRPr="0055664B">
        <w:rPr>
          <w:rFonts w:ascii="SegoeUI-Regular" w:hAnsi="SegoeUI-Regular" w:cs="SegoeUI-Regular"/>
          <w:color w:val="262626" w:themeColor="text1" w:themeTint="D9"/>
          <w:sz w:val="26"/>
          <w:szCs w:val="26"/>
        </w:rPr>
        <w:t xml:space="preserve">  </w:t>
      </w:r>
      <w:r>
        <w:rPr>
          <w:noProof/>
        </w:rPr>
        <w:drawing>
          <wp:inline distT="0" distB="0" distL="0" distR="0" wp14:anchorId="34B089D3" wp14:editId="73A42E94">
            <wp:extent cx="457200" cy="450850"/>
            <wp:effectExtent l="0" t="0" r="0" b="6350"/>
            <wp:docPr id="3" name="Imagen 6">
              <a:hlinkClick xmlns:a="http://schemas.openxmlformats.org/drawingml/2006/main" r:id="rId12"/>
            </wp:docPr>
            <wp:cNvGraphicFramePr/>
            <a:graphic xmlns:a="http://schemas.openxmlformats.org/drawingml/2006/main">
              <a:graphicData uri="http://schemas.openxmlformats.org/drawingml/2006/picture">
                <pic:pic xmlns:pic="http://schemas.openxmlformats.org/drawingml/2006/picture">
                  <pic:nvPicPr>
                    <pic:cNvPr id="4" name="Imagen 6">
                      <a:hlinkClick r:id="rId12"/>
                    </pic:cNvPr>
                    <pic:cNvPicPr/>
                  </pic:nvPicPr>
                  <pic:blipFill>
                    <a:blip r:embed="rId13" cstate="print">
                      <a:extLst>
                        <a:ext uri="{28A0092B-C50C-407E-A947-70E740481C1C}">
                          <a14:useLocalDpi xmlns:a14="http://schemas.microsoft.com/office/drawing/2010/main" val="0"/>
                        </a:ext>
                      </a:extLst>
                    </a:blip>
                    <a:srcRect l="4832" t="70424" r="71924" b="3552"/>
                    <a:stretch>
                      <a:fillRect/>
                    </a:stretch>
                  </pic:blipFill>
                  <pic:spPr bwMode="auto">
                    <a:xfrm>
                      <a:off x="0" y="0"/>
                      <a:ext cx="457200" cy="450850"/>
                    </a:xfrm>
                    <a:prstGeom prst="rect">
                      <a:avLst/>
                    </a:prstGeom>
                    <a:noFill/>
                    <a:ln>
                      <a:noFill/>
                    </a:ln>
                  </pic:spPr>
                </pic:pic>
              </a:graphicData>
            </a:graphic>
          </wp:inline>
        </w:drawing>
      </w:r>
      <w:r w:rsidRPr="0055664B">
        <w:rPr>
          <w:rFonts w:ascii="SegoeUI-Regular" w:hAnsi="SegoeUI-Regular" w:cs="SegoeUI-Regular"/>
          <w:b/>
          <w:bCs/>
          <w:color w:val="262626" w:themeColor="text1" w:themeTint="D9"/>
          <w:sz w:val="26"/>
          <w:szCs w:val="26"/>
        </w:rPr>
        <w:t>MootComp</w:t>
      </w:r>
    </w:p>
    <w:p w14:paraId="42A3C872" w14:textId="77777777" w:rsidR="00E55215" w:rsidRPr="0055664B" w:rsidRDefault="00E55215" w:rsidP="00E55215">
      <w:pPr>
        <w:autoSpaceDE w:val="0"/>
        <w:autoSpaceDN w:val="0"/>
        <w:adjustRightInd w:val="0"/>
        <w:spacing w:after="0" w:line="240" w:lineRule="auto"/>
        <w:jc w:val="both"/>
        <w:rPr>
          <w:rFonts w:ascii="SegoeUI-Regular" w:hAnsi="SegoeUI-Regular" w:cs="SegoeUI-Regular"/>
          <w:color w:val="000081"/>
          <w:sz w:val="26"/>
          <w:szCs w:val="26"/>
        </w:rPr>
      </w:pPr>
    </w:p>
    <w:p w14:paraId="204D8DAA" w14:textId="77777777" w:rsidR="00E55215" w:rsidRPr="0055664B" w:rsidRDefault="00EB2E61" w:rsidP="00E55215">
      <w:pPr>
        <w:autoSpaceDE w:val="0"/>
        <w:autoSpaceDN w:val="0"/>
        <w:adjustRightInd w:val="0"/>
        <w:spacing w:after="0" w:line="240" w:lineRule="auto"/>
        <w:jc w:val="center"/>
        <w:rPr>
          <w:rFonts w:ascii="SegoeUI-Regular" w:hAnsi="SegoeUI-Regular" w:cs="SegoeUI-Regular"/>
          <w:color w:val="000081"/>
          <w:sz w:val="26"/>
          <w:szCs w:val="26"/>
        </w:rPr>
      </w:pPr>
      <w:hyperlink r:id="rId14" w:history="1">
        <w:r w:rsidR="00E55215" w:rsidRPr="0055664B">
          <w:rPr>
            <w:rStyle w:val="Hipervnculo"/>
            <w:rFonts w:ascii="SegoeUI-Regular" w:hAnsi="SegoeUI-Regular" w:cs="SegoeUI-Regular"/>
            <w:sz w:val="26"/>
            <w:szCs w:val="26"/>
          </w:rPr>
          <w:t>https://www.mootcomp.org</w:t>
        </w:r>
      </w:hyperlink>
    </w:p>
    <w:p w14:paraId="5A407AD6" w14:textId="77777777" w:rsidR="00E55215" w:rsidRPr="0055664B" w:rsidRDefault="00E55215" w:rsidP="00E55215">
      <w:pPr>
        <w:autoSpaceDE w:val="0"/>
        <w:autoSpaceDN w:val="0"/>
        <w:adjustRightInd w:val="0"/>
        <w:spacing w:after="0" w:line="240" w:lineRule="auto"/>
        <w:jc w:val="both"/>
        <w:rPr>
          <w:rFonts w:ascii="SegoeUI-Regular" w:hAnsi="SegoeUI-Regular" w:cs="SegoeUI-Regular"/>
          <w:color w:val="000081"/>
          <w:sz w:val="26"/>
          <w:szCs w:val="26"/>
        </w:rPr>
      </w:pPr>
    </w:p>
    <w:p w14:paraId="040DCB28" w14:textId="77777777" w:rsidR="00E55215" w:rsidRPr="00E55215" w:rsidRDefault="00E55215" w:rsidP="00E55215">
      <w:pPr>
        <w:rPr>
          <w:rFonts w:ascii="SegoeUI-Regular" w:hAnsi="SegoeUI-Regular" w:cs="SegoeUI-Regular"/>
          <w:color w:val="262626" w:themeColor="text1" w:themeTint="D9"/>
          <w:sz w:val="26"/>
          <w:szCs w:val="26"/>
        </w:rPr>
      </w:pPr>
    </w:p>
    <w:sectPr w:rsidR="00E55215" w:rsidRPr="00E55215">
      <w:footerReference w:type="default" r:id="rId1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6F81BF" w14:textId="77777777" w:rsidR="00EB2E61" w:rsidRDefault="00EB2E61" w:rsidP="007B237B">
      <w:pPr>
        <w:spacing w:after="0" w:line="240" w:lineRule="auto"/>
      </w:pPr>
      <w:r>
        <w:separator/>
      </w:r>
    </w:p>
  </w:endnote>
  <w:endnote w:type="continuationSeparator" w:id="0">
    <w:p w14:paraId="12E8A09E" w14:textId="77777777" w:rsidR="00EB2E61" w:rsidRDefault="00EB2E61" w:rsidP="007B23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UI-Regular">
    <w:altName w:val="Segoe U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96209367"/>
      <w:docPartObj>
        <w:docPartGallery w:val="Page Numbers (Bottom of Page)"/>
        <w:docPartUnique/>
      </w:docPartObj>
    </w:sdtPr>
    <w:sdtEndPr/>
    <w:sdtContent>
      <w:p w14:paraId="6CECB059" w14:textId="6BF598DD" w:rsidR="007B237B" w:rsidRDefault="007B237B">
        <w:pPr>
          <w:pStyle w:val="Piedepgina"/>
          <w:jc w:val="center"/>
        </w:pPr>
        <w:r>
          <w:fldChar w:fldCharType="begin"/>
        </w:r>
        <w:r>
          <w:instrText>PAGE   \* MERGEFORMAT</w:instrText>
        </w:r>
        <w:r>
          <w:fldChar w:fldCharType="separate"/>
        </w:r>
        <w:r>
          <w:rPr>
            <w:lang w:val="es-ES"/>
          </w:rPr>
          <w:t>2</w:t>
        </w:r>
        <w:r>
          <w:fldChar w:fldCharType="end"/>
        </w:r>
      </w:p>
    </w:sdtContent>
  </w:sdt>
  <w:p w14:paraId="7CFD47B0" w14:textId="77777777" w:rsidR="007B237B" w:rsidRDefault="007B237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DDC5CA" w14:textId="77777777" w:rsidR="00EB2E61" w:rsidRDefault="00EB2E61" w:rsidP="007B237B">
      <w:pPr>
        <w:spacing w:after="0" w:line="240" w:lineRule="auto"/>
      </w:pPr>
      <w:r>
        <w:separator/>
      </w:r>
    </w:p>
  </w:footnote>
  <w:footnote w:type="continuationSeparator" w:id="0">
    <w:p w14:paraId="4A4B8574" w14:textId="77777777" w:rsidR="00EB2E61" w:rsidRDefault="00EB2E61" w:rsidP="007B23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847605"/>
    <w:multiLevelType w:val="hybridMultilevel"/>
    <w:tmpl w:val="03C87946"/>
    <w:lvl w:ilvl="0" w:tplc="D40C747A">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C641A1C"/>
    <w:multiLevelType w:val="hybridMultilevel"/>
    <w:tmpl w:val="5B006DB2"/>
    <w:lvl w:ilvl="0" w:tplc="2C24EF98">
      <w:start w:val="1"/>
      <w:numFmt w:val="decimal"/>
      <w:lvlText w:val="(%1)"/>
      <w:lvlJc w:val="left"/>
      <w:pPr>
        <w:ind w:left="732" w:hanging="372"/>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A73"/>
    <w:rsid w:val="000314D9"/>
    <w:rsid w:val="00083B45"/>
    <w:rsid w:val="000A1E5B"/>
    <w:rsid w:val="00112CD8"/>
    <w:rsid w:val="00133587"/>
    <w:rsid w:val="001B6034"/>
    <w:rsid w:val="002752C5"/>
    <w:rsid w:val="00410225"/>
    <w:rsid w:val="004D0709"/>
    <w:rsid w:val="00530A73"/>
    <w:rsid w:val="007B237B"/>
    <w:rsid w:val="007C7DA6"/>
    <w:rsid w:val="00A17570"/>
    <w:rsid w:val="00B30E61"/>
    <w:rsid w:val="00B5178E"/>
    <w:rsid w:val="00C442DD"/>
    <w:rsid w:val="00E55215"/>
    <w:rsid w:val="00E93CCC"/>
    <w:rsid w:val="00EB2E61"/>
    <w:rsid w:val="00F73BEF"/>
    <w:rsid w:val="00FE175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F41DA"/>
  <w15:chartTrackingRefBased/>
  <w15:docId w15:val="{35AAD034-129B-4C44-8F97-66CC6DBA9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unhideWhenUsed/>
    <w:qFormat/>
    <w:rsid w:val="00112CD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30A7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30A73"/>
    <w:rPr>
      <w:rFonts w:ascii="Segoe UI" w:hAnsi="Segoe UI" w:cs="Segoe UI"/>
      <w:sz w:val="18"/>
      <w:szCs w:val="18"/>
    </w:rPr>
  </w:style>
  <w:style w:type="paragraph" w:styleId="Prrafodelista">
    <w:name w:val="List Paragraph"/>
    <w:basedOn w:val="Normal"/>
    <w:uiPriority w:val="34"/>
    <w:qFormat/>
    <w:rsid w:val="00E55215"/>
    <w:pPr>
      <w:ind w:left="720"/>
      <w:contextualSpacing/>
    </w:pPr>
  </w:style>
  <w:style w:type="character" w:styleId="Refdecomentario">
    <w:name w:val="annotation reference"/>
    <w:basedOn w:val="Fuentedeprrafopredeter"/>
    <w:uiPriority w:val="99"/>
    <w:semiHidden/>
    <w:unhideWhenUsed/>
    <w:rsid w:val="00E55215"/>
    <w:rPr>
      <w:sz w:val="16"/>
      <w:szCs w:val="16"/>
    </w:rPr>
  </w:style>
  <w:style w:type="paragraph" w:styleId="Textocomentario">
    <w:name w:val="annotation text"/>
    <w:basedOn w:val="Normal"/>
    <w:link w:val="TextocomentarioCar"/>
    <w:uiPriority w:val="99"/>
    <w:semiHidden/>
    <w:unhideWhenUsed/>
    <w:rsid w:val="00E5521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55215"/>
    <w:rPr>
      <w:sz w:val="20"/>
      <w:szCs w:val="20"/>
    </w:rPr>
  </w:style>
  <w:style w:type="character" w:styleId="Hipervnculo">
    <w:name w:val="Hyperlink"/>
    <w:basedOn w:val="Fuentedeprrafopredeter"/>
    <w:uiPriority w:val="99"/>
    <w:unhideWhenUsed/>
    <w:rsid w:val="00E55215"/>
    <w:rPr>
      <w:color w:val="0563C1" w:themeColor="hyperlink"/>
      <w:u w:val="single"/>
    </w:rPr>
  </w:style>
  <w:style w:type="character" w:customStyle="1" w:styleId="Ttulo2Car">
    <w:name w:val="Título 2 Car"/>
    <w:basedOn w:val="Fuentedeprrafopredeter"/>
    <w:link w:val="Ttulo2"/>
    <w:uiPriority w:val="9"/>
    <w:rsid w:val="00112CD8"/>
    <w:rPr>
      <w:rFonts w:asciiTheme="majorHAnsi" w:eastAsiaTheme="majorEastAsia" w:hAnsiTheme="majorHAnsi" w:cstheme="majorBidi"/>
      <w:color w:val="2F5496" w:themeColor="accent1" w:themeShade="BF"/>
      <w:sz w:val="26"/>
      <w:szCs w:val="26"/>
    </w:rPr>
  </w:style>
  <w:style w:type="paragraph" w:styleId="Encabezado">
    <w:name w:val="header"/>
    <w:basedOn w:val="Normal"/>
    <w:link w:val="EncabezadoCar"/>
    <w:uiPriority w:val="99"/>
    <w:unhideWhenUsed/>
    <w:rsid w:val="007B237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B237B"/>
  </w:style>
  <w:style w:type="paragraph" w:styleId="Piedepgina">
    <w:name w:val="footer"/>
    <w:basedOn w:val="Normal"/>
    <w:link w:val="PiedepginaCar"/>
    <w:uiPriority w:val="99"/>
    <w:unhideWhenUsed/>
    <w:rsid w:val="007B237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B23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57655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stagram.com/mootcomp" TargetMode="Externa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linkedin.com/company/moot-comp/"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twitter.com/Mootcomp1"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www.mootcom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986</Words>
  <Characters>5426</Characters>
  <Application>Microsoft Office Word</Application>
  <DocSecurity>0</DocSecurity>
  <Lines>45</Lines>
  <Paragraphs>12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Mariana León Becerril</dc:creator>
  <cp:keywords/>
  <dc:description/>
  <cp:lastModifiedBy>Carlos Orcí Berea</cp:lastModifiedBy>
  <cp:revision>2</cp:revision>
  <dcterms:created xsi:type="dcterms:W3CDTF">2020-11-08T17:59:00Z</dcterms:created>
  <dcterms:modified xsi:type="dcterms:W3CDTF">2020-11-08T17:59:00Z</dcterms:modified>
</cp:coreProperties>
</file>